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63F" w:rsidRDefault="0094163F" w:rsidP="0094163F">
      <w:pPr>
        <w:jc w:val="both"/>
        <w:rPr>
          <w:rFonts w:ascii="Arial" w:hAnsi="Arial" w:cs="Arial"/>
          <w:b/>
          <w:lang w:val="es-ES"/>
        </w:rPr>
      </w:pPr>
      <w:bookmarkStart w:id="0" w:name="_Toc387244833"/>
      <w:r w:rsidRPr="0094163F">
        <w:rPr>
          <w:rFonts w:ascii="Arial" w:hAnsi="Arial" w:cs="Arial"/>
          <w:b/>
          <w:lang w:val="es-ES"/>
        </w:rPr>
        <w:t>EP 257 (4</w:t>
      </w:r>
      <w:r w:rsidR="00B61BF2" w:rsidRPr="0094163F">
        <w:rPr>
          <w:rFonts w:ascii="Arial" w:hAnsi="Arial" w:cs="Arial"/>
          <w:b/>
          <w:lang w:val="es-ES"/>
        </w:rPr>
        <w:t>)</w:t>
      </w:r>
      <w:r w:rsidR="00F53565">
        <w:rPr>
          <w:rFonts w:ascii="Arial" w:hAnsi="Arial" w:cs="Arial"/>
          <w:b/>
          <w:lang w:val="es-ES"/>
        </w:rPr>
        <w:t xml:space="preserve"> </w:t>
      </w:r>
      <w:proofErr w:type="spellStart"/>
      <w:r w:rsidR="00F53565">
        <w:rPr>
          <w:rFonts w:ascii="Arial" w:hAnsi="Arial" w:cs="Arial"/>
          <w:b/>
          <w:lang w:val="es-ES"/>
        </w:rPr>
        <w:t>Rv</w:t>
      </w:r>
      <w:proofErr w:type="spellEnd"/>
      <w:r w:rsidR="00F53565">
        <w:rPr>
          <w:rFonts w:ascii="Arial" w:hAnsi="Arial" w:cs="Arial"/>
          <w:b/>
          <w:lang w:val="es-ES"/>
        </w:rPr>
        <w:t xml:space="preserve"> 01</w:t>
      </w:r>
      <w:bookmarkStart w:id="1" w:name="_GoBack"/>
      <w:bookmarkEnd w:id="1"/>
      <w:r w:rsidR="00B61BF2" w:rsidRPr="0094163F">
        <w:rPr>
          <w:rFonts w:ascii="Arial" w:hAnsi="Arial" w:cs="Arial"/>
          <w:b/>
          <w:lang w:val="es-ES"/>
        </w:rPr>
        <w:t xml:space="preserve">.- </w:t>
      </w:r>
      <w:bookmarkStart w:id="2" w:name="_Toc387245821"/>
      <w:bookmarkEnd w:id="0"/>
      <w:r w:rsidRPr="0094163F">
        <w:rPr>
          <w:rFonts w:ascii="Arial" w:hAnsi="Arial" w:cs="Arial"/>
          <w:b/>
          <w:lang w:val="es-ES"/>
        </w:rPr>
        <w:t>TOMA DE AIRE TIPO LOUVER</w:t>
      </w:r>
      <w:bookmarkEnd w:id="2"/>
    </w:p>
    <w:p w:rsidR="0094163F" w:rsidRPr="0094163F" w:rsidRDefault="0094163F" w:rsidP="0094163F">
      <w:pPr>
        <w:jc w:val="both"/>
        <w:rPr>
          <w:rFonts w:ascii="Arial" w:hAnsi="Arial" w:cs="Arial"/>
          <w:b/>
          <w:lang w:val="es-ES"/>
        </w:rPr>
      </w:pPr>
    </w:p>
    <w:p w:rsidR="0094163F" w:rsidRPr="0094163F" w:rsidRDefault="0094163F" w:rsidP="0094163F">
      <w:pPr>
        <w:jc w:val="both"/>
        <w:rPr>
          <w:rFonts w:ascii="Arial" w:hAnsi="Arial" w:cs="Arial"/>
        </w:rPr>
      </w:pPr>
      <w:r w:rsidRPr="0094163F">
        <w:rPr>
          <w:rFonts w:ascii="Arial" w:hAnsi="Arial" w:cs="Arial"/>
        </w:rPr>
        <w:t xml:space="preserve">Suministro e instalación de toma de aire tipo louver, fabricada en aluminio extruido 6063-T5, con marco de 4" de espesor con cabezales drenables, aleta fija a 45°y 2" de separación, aleta drenable no </w:t>
      </w:r>
      <w:proofErr w:type="gramStart"/>
      <w:r w:rsidRPr="0094163F">
        <w:rPr>
          <w:rFonts w:ascii="Arial" w:hAnsi="Arial" w:cs="Arial"/>
        </w:rPr>
        <w:t>paso</w:t>
      </w:r>
      <w:proofErr w:type="gramEnd"/>
      <w:r w:rsidRPr="0094163F">
        <w:rPr>
          <w:rFonts w:ascii="Arial" w:hAnsi="Arial" w:cs="Arial"/>
        </w:rPr>
        <w:t xml:space="preserve"> de lluvia, con porta filtro y filtro de 1" de espesor. Incluye: montaje a una altura de 4 metros, materiales de fijación, herramienta, escaleras y andamios, accesorios, acarreos dentro y fuera de la obra, limpieza del área de trabajo, acarreo de escombros fuera de la obra y todo lo necesario para su correcta ejecución. Pruebas y ensayos.</w:t>
      </w:r>
    </w:p>
    <w:p w:rsidR="0094163F" w:rsidRPr="0094163F" w:rsidRDefault="0094163F" w:rsidP="0094163F">
      <w:pPr>
        <w:jc w:val="both"/>
        <w:rPr>
          <w:rFonts w:ascii="Arial" w:hAnsi="Arial" w:cs="Arial"/>
        </w:rPr>
      </w:pPr>
    </w:p>
    <w:p w:rsidR="0094163F" w:rsidRPr="0094163F" w:rsidRDefault="0094163F" w:rsidP="0094163F">
      <w:pPr>
        <w:jc w:val="both"/>
        <w:rPr>
          <w:rFonts w:ascii="Arial" w:hAnsi="Arial" w:cs="Arial"/>
        </w:rPr>
      </w:pPr>
      <w:r w:rsidRPr="0094163F">
        <w:rPr>
          <w:rFonts w:ascii="Arial" w:hAnsi="Arial" w:cs="Arial"/>
        </w:rPr>
        <w:t>La siguiente tabla muestra la selección para las tomas de aire tipo louver.</w:t>
      </w:r>
    </w:p>
    <w:p w:rsidR="0094163F" w:rsidRPr="0094163F" w:rsidRDefault="0094163F" w:rsidP="0094163F">
      <w:pPr>
        <w:jc w:val="both"/>
        <w:rPr>
          <w:rFonts w:ascii="Arial" w:hAnsi="Arial" w:cs="Arial"/>
        </w:rPr>
      </w:pPr>
    </w:p>
    <w:tbl>
      <w:tblPr>
        <w:tblW w:w="8420" w:type="dxa"/>
        <w:jc w:val="center"/>
        <w:tblInd w:w="60" w:type="dxa"/>
        <w:tblCellMar>
          <w:left w:w="70" w:type="dxa"/>
          <w:right w:w="70" w:type="dxa"/>
        </w:tblCellMar>
        <w:tblLook w:val="04A0" w:firstRow="1" w:lastRow="0" w:firstColumn="1" w:lastColumn="0" w:noHBand="0" w:noVBand="1"/>
      </w:tblPr>
      <w:tblGrid>
        <w:gridCol w:w="1660"/>
        <w:gridCol w:w="1660"/>
        <w:gridCol w:w="1660"/>
        <w:gridCol w:w="1660"/>
        <w:gridCol w:w="1780"/>
      </w:tblGrid>
      <w:tr w:rsidR="007A065D" w:rsidRPr="007A065D" w:rsidTr="007A065D">
        <w:trPr>
          <w:trHeight w:val="402"/>
          <w:jc w:val="center"/>
        </w:trPr>
        <w:tc>
          <w:tcPr>
            <w:tcW w:w="8420" w:type="dxa"/>
            <w:gridSpan w:val="5"/>
            <w:tcBorders>
              <w:top w:val="single" w:sz="8" w:space="0" w:color="auto"/>
              <w:left w:val="single" w:sz="8" w:space="0" w:color="auto"/>
              <w:bottom w:val="single" w:sz="8" w:space="0" w:color="auto"/>
              <w:right w:val="single" w:sz="8" w:space="0" w:color="000000"/>
            </w:tcBorders>
            <w:shd w:val="clear" w:color="000000" w:fill="BFBFBF"/>
            <w:vAlign w:val="center"/>
            <w:hideMark/>
          </w:tcPr>
          <w:p w:rsidR="007A065D" w:rsidRPr="007A065D" w:rsidRDefault="007A065D" w:rsidP="007A065D">
            <w:pPr>
              <w:jc w:val="center"/>
              <w:rPr>
                <w:rFonts w:ascii="Arial" w:eastAsia="Times New Roman" w:hAnsi="Arial" w:cs="Arial"/>
                <w:b/>
                <w:bCs/>
              </w:rPr>
            </w:pPr>
            <w:r w:rsidRPr="007A065D">
              <w:rPr>
                <w:rFonts w:ascii="Arial" w:eastAsia="Times New Roman" w:hAnsi="Arial" w:cs="Arial"/>
                <w:b/>
                <w:bCs/>
              </w:rPr>
              <w:t>LOUVER</w:t>
            </w:r>
          </w:p>
        </w:tc>
      </w:tr>
      <w:tr w:rsidR="007A065D" w:rsidRPr="007A065D" w:rsidTr="007A065D">
        <w:trPr>
          <w:trHeight w:val="402"/>
          <w:jc w:val="center"/>
        </w:trPr>
        <w:tc>
          <w:tcPr>
            <w:tcW w:w="1660" w:type="dxa"/>
            <w:vMerge w:val="restart"/>
            <w:tcBorders>
              <w:top w:val="nil"/>
              <w:left w:val="single" w:sz="8" w:space="0" w:color="auto"/>
              <w:bottom w:val="single" w:sz="8" w:space="0" w:color="000000"/>
              <w:right w:val="single" w:sz="4" w:space="0" w:color="auto"/>
            </w:tcBorders>
            <w:shd w:val="clear" w:color="000000" w:fill="BFBFBF"/>
            <w:vAlign w:val="center"/>
            <w:hideMark/>
          </w:tcPr>
          <w:p w:rsidR="007A065D" w:rsidRPr="007A065D" w:rsidRDefault="007A065D" w:rsidP="007A065D">
            <w:pPr>
              <w:jc w:val="center"/>
              <w:rPr>
                <w:rFonts w:ascii="Arial" w:eastAsia="Times New Roman" w:hAnsi="Arial" w:cs="Arial"/>
                <w:b/>
                <w:bCs/>
              </w:rPr>
            </w:pPr>
            <w:r w:rsidRPr="007A065D">
              <w:rPr>
                <w:rFonts w:ascii="Arial" w:eastAsia="Times New Roman" w:hAnsi="Arial" w:cs="Arial"/>
                <w:b/>
                <w:bCs/>
              </w:rPr>
              <w:t>Dimensiones    (Pulgadas)</w:t>
            </w:r>
          </w:p>
        </w:tc>
        <w:tc>
          <w:tcPr>
            <w:tcW w:w="1660" w:type="dxa"/>
            <w:vMerge w:val="restart"/>
            <w:tcBorders>
              <w:top w:val="nil"/>
              <w:left w:val="single" w:sz="4" w:space="0" w:color="auto"/>
              <w:bottom w:val="single" w:sz="8" w:space="0" w:color="000000"/>
              <w:right w:val="single" w:sz="4" w:space="0" w:color="auto"/>
            </w:tcBorders>
            <w:shd w:val="clear" w:color="000000" w:fill="BFBFBF"/>
            <w:vAlign w:val="center"/>
            <w:hideMark/>
          </w:tcPr>
          <w:p w:rsidR="007A065D" w:rsidRPr="007A065D" w:rsidRDefault="007A065D" w:rsidP="007A065D">
            <w:pPr>
              <w:jc w:val="center"/>
              <w:rPr>
                <w:rFonts w:ascii="Arial" w:eastAsia="Times New Roman" w:hAnsi="Arial" w:cs="Arial"/>
                <w:b/>
                <w:bCs/>
              </w:rPr>
            </w:pPr>
            <w:r w:rsidRPr="007A065D">
              <w:rPr>
                <w:rFonts w:ascii="Arial" w:eastAsia="Times New Roman" w:hAnsi="Arial" w:cs="Arial"/>
                <w:b/>
                <w:bCs/>
              </w:rPr>
              <w:t xml:space="preserve">Marca </w:t>
            </w:r>
          </w:p>
        </w:tc>
        <w:tc>
          <w:tcPr>
            <w:tcW w:w="1660" w:type="dxa"/>
            <w:vMerge w:val="restart"/>
            <w:tcBorders>
              <w:top w:val="nil"/>
              <w:left w:val="single" w:sz="4" w:space="0" w:color="auto"/>
              <w:bottom w:val="single" w:sz="8" w:space="0" w:color="000000"/>
              <w:right w:val="single" w:sz="4" w:space="0" w:color="auto"/>
            </w:tcBorders>
            <w:shd w:val="clear" w:color="000000" w:fill="BFBFBF"/>
            <w:vAlign w:val="center"/>
            <w:hideMark/>
          </w:tcPr>
          <w:p w:rsidR="007A065D" w:rsidRPr="007A065D" w:rsidRDefault="007A065D" w:rsidP="007A065D">
            <w:pPr>
              <w:jc w:val="center"/>
              <w:rPr>
                <w:rFonts w:ascii="Arial" w:eastAsia="Times New Roman" w:hAnsi="Arial" w:cs="Arial"/>
                <w:b/>
                <w:bCs/>
              </w:rPr>
            </w:pPr>
            <w:r w:rsidRPr="007A065D">
              <w:rPr>
                <w:rFonts w:ascii="Arial" w:eastAsia="Times New Roman" w:hAnsi="Arial" w:cs="Arial"/>
                <w:b/>
                <w:bCs/>
              </w:rPr>
              <w:t>Modelo</w:t>
            </w:r>
          </w:p>
        </w:tc>
        <w:tc>
          <w:tcPr>
            <w:tcW w:w="1660" w:type="dxa"/>
            <w:vMerge w:val="restart"/>
            <w:tcBorders>
              <w:top w:val="nil"/>
              <w:left w:val="single" w:sz="4" w:space="0" w:color="auto"/>
              <w:bottom w:val="single" w:sz="8" w:space="0" w:color="000000"/>
              <w:right w:val="single" w:sz="4" w:space="0" w:color="auto"/>
            </w:tcBorders>
            <w:shd w:val="clear" w:color="000000" w:fill="BFBFBF"/>
            <w:vAlign w:val="center"/>
            <w:hideMark/>
          </w:tcPr>
          <w:p w:rsidR="007A065D" w:rsidRPr="007A065D" w:rsidRDefault="007A065D" w:rsidP="007A065D">
            <w:pPr>
              <w:jc w:val="center"/>
              <w:rPr>
                <w:rFonts w:ascii="Arial" w:eastAsia="Times New Roman" w:hAnsi="Arial" w:cs="Arial"/>
                <w:b/>
                <w:bCs/>
              </w:rPr>
            </w:pPr>
            <w:r w:rsidRPr="007A065D">
              <w:rPr>
                <w:rFonts w:ascii="Arial" w:eastAsia="Times New Roman" w:hAnsi="Arial" w:cs="Arial"/>
                <w:b/>
                <w:bCs/>
              </w:rPr>
              <w:t>Caudal (CFM)</w:t>
            </w:r>
          </w:p>
        </w:tc>
        <w:tc>
          <w:tcPr>
            <w:tcW w:w="1780" w:type="dxa"/>
            <w:vMerge w:val="restart"/>
            <w:tcBorders>
              <w:top w:val="nil"/>
              <w:left w:val="single" w:sz="4" w:space="0" w:color="auto"/>
              <w:bottom w:val="single" w:sz="8" w:space="0" w:color="000000"/>
              <w:right w:val="single" w:sz="8" w:space="0" w:color="auto"/>
            </w:tcBorders>
            <w:shd w:val="clear" w:color="000000" w:fill="BFBFBF"/>
            <w:vAlign w:val="center"/>
            <w:hideMark/>
          </w:tcPr>
          <w:p w:rsidR="007A065D" w:rsidRPr="007A065D" w:rsidRDefault="007A065D" w:rsidP="007A065D">
            <w:pPr>
              <w:jc w:val="center"/>
              <w:rPr>
                <w:rFonts w:ascii="Arial" w:eastAsia="Times New Roman" w:hAnsi="Arial" w:cs="Arial"/>
                <w:b/>
                <w:bCs/>
              </w:rPr>
            </w:pPr>
            <w:r w:rsidRPr="007A065D">
              <w:rPr>
                <w:rFonts w:ascii="Arial" w:eastAsia="Times New Roman" w:hAnsi="Arial" w:cs="Arial"/>
                <w:b/>
                <w:bCs/>
              </w:rPr>
              <w:t>ΔP                                    (" c.a./100 Ft)</w:t>
            </w:r>
          </w:p>
        </w:tc>
      </w:tr>
      <w:tr w:rsidR="007A065D" w:rsidRPr="007A065D" w:rsidTr="007A065D">
        <w:trPr>
          <w:trHeight w:val="402"/>
          <w:jc w:val="center"/>
        </w:trPr>
        <w:tc>
          <w:tcPr>
            <w:tcW w:w="1660" w:type="dxa"/>
            <w:vMerge/>
            <w:tcBorders>
              <w:top w:val="nil"/>
              <w:left w:val="single" w:sz="8" w:space="0" w:color="auto"/>
              <w:bottom w:val="single" w:sz="8" w:space="0" w:color="000000"/>
              <w:right w:val="single" w:sz="4" w:space="0" w:color="auto"/>
            </w:tcBorders>
            <w:vAlign w:val="center"/>
            <w:hideMark/>
          </w:tcPr>
          <w:p w:rsidR="007A065D" w:rsidRPr="007A065D" w:rsidRDefault="007A065D" w:rsidP="007A065D">
            <w:pPr>
              <w:rPr>
                <w:rFonts w:ascii="Arial" w:eastAsia="Times New Roman" w:hAnsi="Arial" w:cs="Arial"/>
                <w:b/>
                <w:bCs/>
              </w:rPr>
            </w:pPr>
          </w:p>
        </w:tc>
        <w:tc>
          <w:tcPr>
            <w:tcW w:w="1660" w:type="dxa"/>
            <w:vMerge/>
            <w:tcBorders>
              <w:top w:val="nil"/>
              <w:left w:val="single" w:sz="4" w:space="0" w:color="auto"/>
              <w:bottom w:val="single" w:sz="8" w:space="0" w:color="000000"/>
              <w:right w:val="single" w:sz="4" w:space="0" w:color="auto"/>
            </w:tcBorders>
            <w:vAlign w:val="center"/>
            <w:hideMark/>
          </w:tcPr>
          <w:p w:rsidR="007A065D" w:rsidRPr="007A065D" w:rsidRDefault="007A065D" w:rsidP="007A065D">
            <w:pPr>
              <w:rPr>
                <w:rFonts w:ascii="Arial" w:eastAsia="Times New Roman" w:hAnsi="Arial" w:cs="Arial"/>
                <w:b/>
                <w:bCs/>
              </w:rPr>
            </w:pPr>
          </w:p>
        </w:tc>
        <w:tc>
          <w:tcPr>
            <w:tcW w:w="1660" w:type="dxa"/>
            <w:vMerge/>
            <w:tcBorders>
              <w:top w:val="nil"/>
              <w:left w:val="single" w:sz="4" w:space="0" w:color="auto"/>
              <w:bottom w:val="single" w:sz="8" w:space="0" w:color="000000"/>
              <w:right w:val="single" w:sz="4" w:space="0" w:color="auto"/>
            </w:tcBorders>
            <w:vAlign w:val="center"/>
            <w:hideMark/>
          </w:tcPr>
          <w:p w:rsidR="007A065D" w:rsidRPr="007A065D" w:rsidRDefault="007A065D" w:rsidP="007A065D">
            <w:pPr>
              <w:rPr>
                <w:rFonts w:ascii="Arial" w:eastAsia="Times New Roman" w:hAnsi="Arial" w:cs="Arial"/>
                <w:b/>
                <w:bCs/>
              </w:rPr>
            </w:pPr>
          </w:p>
        </w:tc>
        <w:tc>
          <w:tcPr>
            <w:tcW w:w="1660" w:type="dxa"/>
            <w:vMerge/>
            <w:tcBorders>
              <w:top w:val="nil"/>
              <w:left w:val="single" w:sz="4" w:space="0" w:color="auto"/>
              <w:bottom w:val="single" w:sz="8" w:space="0" w:color="000000"/>
              <w:right w:val="single" w:sz="4" w:space="0" w:color="auto"/>
            </w:tcBorders>
            <w:vAlign w:val="center"/>
            <w:hideMark/>
          </w:tcPr>
          <w:p w:rsidR="007A065D" w:rsidRPr="007A065D" w:rsidRDefault="007A065D" w:rsidP="007A065D">
            <w:pPr>
              <w:rPr>
                <w:rFonts w:ascii="Arial" w:eastAsia="Times New Roman" w:hAnsi="Arial" w:cs="Arial"/>
                <w:b/>
                <w:bCs/>
              </w:rPr>
            </w:pPr>
          </w:p>
        </w:tc>
        <w:tc>
          <w:tcPr>
            <w:tcW w:w="1780" w:type="dxa"/>
            <w:vMerge/>
            <w:tcBorders>
              <w:top w:val="nil"/>
              <w:left w:val="single" w:sz="4" w:space="0" w:color="auto"/>
              <w:bottom w:val="single" w:sz="8" w:space="0" w:color="000000"/>
              <w:right w:val="single" w:sz="8" w:space="0" w:color="auto"/>
            </w:tcBorders>
            <w:vAlign w:val="center"/>
            <w:hideMark/>
          </w:tcPr>
          <w:p w:rsidR="007A065D" w:rsidRPr="007A065D" w:rsidRDefault="007A065D" w:rsidP="007A065D">
            <w:pPr>
              <w:rPr>
                <w:rFonts w:ascii="Arial" w:eastAsia="Times New Roman" w:hAnsi="Arial" w:cs="Arial"/>
                <w:b/>
                <w:bCs/>
              </w:rPr>
            </w:pPr>
          </w:p>
        </w:tc>
      </w:tr>
      <w:tr w:rsidR="007A065D" w:rsidRPr="007A065D" w:rsidTr="007A065D">
        <w:trPr>
          <w:trHeight w:val="402"/>
          <w:jc w:val="center"/>
        </w:trPr>
        <w:tc>
          <w:tcPr>
            <w:tcW w:w="1660" w:type="dxa"/>
            <w:tcBorders>
              <w:top w:val="nil"/>
              <w:left w:val="single" w:sz="8" w:space="0" w:color="auto"/>
              <w:bottom w:val="single" w:sz="4" w:space="0" w:color="auto"/>
              <w:right w:val="single" w:sz="4" w:space="0" w:color="auto"/>
            </w:tcBorders>
            <w:shd w:val="clear" w:color="auto" w:fill="auto"/>
            <w:vAlign w:val="center"/>
            <w:hideMark/>
          </w:tcPr>
          <w:p w:rsidR="007A065D" w:rsidRPr="007A065D" w:rsidRDefault="007A065D" w:rsidP="007A065D">
            <w:pPr>
              <w:jc w:val="center"/>
              <w:rPr>
                <w:rFonts w:ascii="Arial" w:eastAsia="Times New Roman" w:hAnsi="Arial" w:cs="Arial"/>
              </w:rPr>
            </w:pPr>
            <w:r w:rsidRPr="007A065D">
              <w:rPr>
                <w:rFonts w:ascii="Arial" w:eastAsia="Times New Roman" w:hAnsi="Arial" w:cs="Arial"/>
              </w:rPr>
              <w:t>30"x18"</w:t>
            </w:r>
          </w:p>
        </w:tc>
        <w:tc>
          <w:tcPr>
            <w:tcW w:w="1660" w:type="dxa"/>
            <w:tcBorders>
              <w:top w:val="nil"/>
              <w:left w:val="nil"/>
              <w:bottom w:val="single" w:sz="4" w:space="0" w:color="auto"/>
              <w:right w:val="single" w:sz="4" w:space="0" w:color="auto"/>
            </w:tcBorders>
            <w:shd w:val="clear" w:color="auto" w:fill="auto"/>
            <w:vAlign w:val="center"/>
            <w:hideMark/>
          </w:tcPr>
          <w:p w:rsidR="007A065D" w:rsidRPr="007A065D" w:rsidRDefault="007A065D" w:rsidP="007A065D">
            <w:pPr>
              <w:jc w:val="center"/>
              <w:rPr>
                <w:rFonts w:ascii="Arial" w:eastAsia="Times New Roman" w:hAnsi="Arial" w:cs="Arial"/>
              </w:rPr>
            </w:pPr>
            <w:r w:rsidRPr="007A065D">
              <w:rPr>
                <w:rFonts w:ascii="Arial" w:eastAsia="Times New Roman" w:hAnsi="Arial" w:cs="Arial"/>
              </w:rPr>
              <w:t>GREENHECK</w:t>
            </w:r>
          </w:p>
        </w:tc>
        <w:tc>
          <w:tcPr>
            <w:tcW w:w="1660" w:type="dxa"/>
            <w:tcBorders>
              <w:top w:val="nil"/>
              <w:left w:val="nil"/>
              <w:bottom w:val="single" w:sz="4" w:space="0" w:color="auto"/>
              <w:right w:val="single" w:sz="4" w:space="0" w:color="auto"/>
            </w:tcBorders>
            <w:shd w:val="clear" w:color="auto" w:fill="auto"/>
            <w:vAlign w:val="center"/>
            <w:hideMark/>
          </w:tcPr>
          <w:p w:rsidR="007A065D" w:rsidRPr="007A065D" w:rsidRDefault="007A065D" w:rsidP="007A065D">
            <w:pPr>
              <w:jc w:val="center"/>
              <w:rPr>
                <w:rFonts w:ascii="Arial" w:eastAsia="Times New Roman" w:hAnsi="Arial" w:cs="Arial"/>
              </w:rPr>
            </w:pPr>
            <w:r w:rsidRPr="007A065D">
              <w:rPr>
                <w:rFonts w:ascii="Arial" w:eastAsia="Times New Roman" w:hAnsi="Arial" w:cs="Arial"/>
              </w:rPr>
              <w:t>EHH 401</w:t>
            </w:r>
          </w:p>
        </w:tc>
        <w:tc>
          <w:tcPr>
            <w:tcW w:w="1660" w:type="dxa"/>
            <w:tcBorders>
              <w:top w:val="nil"/>
              <w:left w:val="nil"/>
              <w:bottom w:val="single" w:sz="4" w:space="0" w:color="auto"/>
              <w:right w:val="single" w:sz="4" w:space="0" w:color="auto"/>
            </w:tcBorders>
            <w:shd w:val="clear" w:color="auto" w:fill="auto"/>
            <w:vAlign w:val="center"/>
            <w:hideMark/>
          </w:tcPr>
          <w:p w:rsidR="007A065D" w:rsidRPr="007A065D" w:rsidRDefault="007A065D" w:rsidP="007A065D">
            <w:pPr>
              <w:jc w:val="center"/>
              <w:rPr>
                <w:rFonts w:ascii="Arial" w:eastAsia="Times New Roman" w:hAnsi="Arial" w:cs="Arial"/>
              </w:rPr>
            </w:pPr>
            <w:r w:rsidRPr="007A065D">
              <w:rPr>
                <w:rFonts w:ascii="Arial" w:eastAsia="Times New Roman" w:hAnsi="Arial" w:cs="Arial"/>
              </w:rPr>
              <w:t>986</w:t>
            </w:r>
          </w:p>
        </w:tc>
        <w:tc>
          <w:tcPr>
            <w:tcW w:w="1780" w:type="dxa"/>
            <w:tcBorders>
              <w:top w:val="nil"/>
              <w:left w:val="nil"/>
              <w:bottom w:val="single" w:sz="4" w:space="0" w:color="auto"/>
              <w:right w:val="single" w:sz="8" w:space="0" w:color="auto"/>
            </w:tcBorders>
            <w:shd w:val="clear" w:color="auto" w:fill="auto"/>
            <w:vAlign w:val="center"/>
            <w:hideMark/>
          </w:tcPr>
          <w:p w:rsidR="007A065D" w:rsidRPr="007A065D" w:rsidRDefault="007A065D" w:rsidP="007A065D">
            <w:pPr>
              <w:jc w:val="center"/>
              <w:rPr>
                <w:rFonts w:ascii="Arial" w:eastAsia="Times New Roman" w:hAnsi="Arial" w:cs="Arial"/>
              </w:rPr>
            </w:pPr>
            <w:r w:rsidRPr="007A065D">
              <w:rPr>
                <w:rFonts w:ascii="Arial" w:eastAsia="Times New Roman" w:hAnsi="Arial" w:cs="Arial"/>
              </w:rPr>
              <w:t>0.12</w:t>
            </w:r>
          </w:p>
        </w:tc>
      </w:tr>
      <w:tr w:rsidR="007A065D" w:rsidRPr="007A065D" w:rsidTr="007A065D">
        <w:trPr>
          <w:trHeight w:val="402"/>
          <w:jc w:val="center"/>
        </w:trPr>
        <w:tc>
          <w:tcPr>
            <w:tcW w:w="1660" w:type="dxa"/>
            <w:tcBorders>
              <w:top w:val="nil"/>
              <w:left w:val="single" w:sz="8" w:space="0" w:color="auto"/>
              <w:bottom w:val="single" w:sz="4" w:space="0" w:color="auto"/>
              <w:right w:val="single" w:sz="4" w:space="0" w:color="auto"/>
            </w:tcBorders>
            <w:shd w:val="clear" w:color="auto" w:fill="auto"/>
            <w:vAlign w:val="center"/>
            <w:hideMark/>
          </w:tcPr>
          <w:p w:rsidR="007A065D" w:rsidRPr="007A065D" w:rsidRDefault="007A065D" w:rsidP="007A065D">
            <w:pPr>
              <w:jc w:val="center"/>
              <w:rPr>
                <w:rFonts w:ascii="Arial" w:eastAsia="Times New Roman" w:hAnsi="Arial" w:cs="Arial"/>
              </w:rPr>
            </w:pPr>
            <w:r w:rsidRPr="007A065D">
              <w:rPr>
                <w:rFonts w:ascii="Arial" w:eastAsia="Times New Roman" w:hAnsi="Arial" w:cs="Arial"/>
              </w:rPr>
              <w:t>30"x24"</w:t>
            </w:r>
          </w:p>
        </w:tc>
        <w:tc>
          <w:tcPr>
            <w:tcW w:w="1660" w:type="dxa"/>
            <w:tcBorders>
              <w:top w:val="nil"/>
              <w:left w:val="nil"/>
              <w:bottom w:val="single" w:sz="4" w:space="0" w:color="auto"/>
              <w:right w:val="single" w:sz="4" w:space="0" w:color="auto"/>
            </w:tcBorders>
            <w:shd w:val="clear" w:color="auto" w:fill="auto"/>
            <w:vAlign w:val="center"/>
            <w:hideMark/>
          </w:tcPr>
          <w:p w:rsidR="007A065D" w:rsidRPr="007A065D" w:rsidRDefault="007A065D" w:rsidP="007A065D">
            <w:pPr>
              <w:jc w:val="center"/>
              <w:rPr>
                <w:rFonts w:ascii="Arial" w:eastAsia="Times New Roman" w:hAnsi="Arial" w:cs="Arial"/>
              </w:rPr>
            </w:pPr>
            <w:r w:rsidRPr="007A065D">
              <w:rPr>
                <w:rFonts w:ascii="Arial" w:eastAsia="Times New Roman" w:hAnsi="Arial" w:cs="Arial"/>
              </w:rPr>
              <w:t>GREENHECK</w:t>
            </w:r>
          </w:p>
        </w:tc>
        <w:tc>
          <w:tcPr>
            <w:tcW w:w="1660" w:type="dxa"/>
            <w:tcBorders>
              <w:top w:val="nil"/>
              <w:left w:val="nil"/>
              <w:bottom w:val="single" w:sz="4" w:space="0" w:color="auto"/>
              <w:right w:val="single" w:sz="4" w:space="0" w:color="auto"/>
            </w:tcBorders>
            <w:shd w:val="clear" w:color="auto" w:fill="auto"/>
            <w:vAlign w:val="center"/>
            <w:hideMark/>
          </w:tcPr>
          <w:p w:rsidR="007A065D" w:rsidRPr="007A065D" w:rsidRDefault="007A065D" w:rsidP="007A065D">
            <w:pPr>
              <w:jc w:val="center"/>
              <w:rPr>
                <w:rFonts w:ascii="Arial" w:eastAsia="Times New Roman" w:hAnsi="Arial" w:cs="Arial"/>
              </w:rPr>
            </w:pPr>
            <w:r w:rsidRPr="007A065D">
              <w:rPr>
                <w:rFonts w:ascii="Arial" w:eastAsia="Times New Roman" w:hAnsi="Arial" w:cs="Arial"/>
              </w:rPr>
              <w:t>EHH 401</w:t>
            </w:r>
          </w:p>
        </w:tc>
        <w:tc>
          <w:tcPr>
            <w:tcW w:w="1660" w:type="dxa"/>
            <w:tcBorders>
              <w:top w:val="nil"/>
              <w:left w:val="nil"/>
              <w:bottom w:val="single" w:sz="4" w:space="0" w:color="auto"/>
              <w:right w:val="single" w:sz="4" w:space="0" w:color="auto"/>
            </w:tcBorders>
            <w:shd w:val="clear" w:color="auto" w:fill="auto"/>
            <w:vAlign w:val="center"/>
            <w:hideMark/>
          </w:tcPr>
          <w:p w:rsidR="007A065D" w:rsidRPr="007A065D" w:rsidRDefault="007A065D" w:rsidP="007A065D">
            <w:pPr>
              <w:jc w:val="center"/>
              <w:rPr>
                <w:rFonts w:ascii="Arial" w:eastAsia="Times New Roman" w:hAnsi="Arial" w:cs="Arial"/>
              </w:rPr>
            </w:pPr>
            <w:r w:rsidRPr="007A065D">
              <w:rPr>
                <w:rFonts w:ascii="Arial" w:eastAsia="Times New Roman" w:hAnsi="Arial" w:cs="Arial"/>
              </w:rPr>
              <w:t>1,602</w:t>
            </w:r>
          </w:p>
        </w:tc>
        <w:tc>
          <w:tcPr>
            <w:tcW w:w="1780" w:type="dxa"/>
            <w:tcBorders>
              <w:top w:val="nil"/>
              <w:left w:val="nil"/>
              <w:bottom w:val="single" w:sz="4" w:space="0" w:color="auto"/>
              <w:right w:val="single" w:sz="8" w:space="0" w:color="auto"/>
            </w:tcBorders>
            <w:shd w:val="clear" w:color="auto" w:fill="auto"/>
            <w:vAlign w:val="center"/>
            <w:hideMark/>
          </w:tcPr>
          <w:p w:rsidR="007A065D" w:rsidRPr="007A065D" w:rsidRDefault="007A065D" w:rsidP="007A065D">
            <w:pPr>
              <w:jc w:val="center"/>
              <w:rPr>
                <w:rFonts w:ascii="Arial" w:eastAsia="Times New Roman" w:hAnsi="Arial" w:cs="Arial"/>
              </w:rPr>
            </w:pPr>
            <w:r w:rsidRPr="007A065D">
              <w:rPr>
                <w:rFonts w:ascii="Arial" w:eastAsia="Times New Roman" w:hAnsi="Arial" w:cs="Arial"/>
              </w:rPr>
              <w:t>0.12</w:t>
            </w:r>
          </w:p>
        </w:tc>
      </w:tr>
      <w:tr w:rsidR="007A065D" w:rsidRPr="007A065D" w:rsidTr="007A065D">
        <w:trPr>
          <w:trHeight w:val="402"/>
          <w:jc w:val="center"/>
        </w:trPr>
        <w:tc>
          <w:tcPr>
            <w:tcW w:w="1660" w:type="dxa"/>
            <w:tcBorders>
              <w:top w:val="nil"/>
              <w:left w:val="single" w:sz="8" w:space="0" w:color="auto"/>
              <w:bottom w:val="single" w:sz="4" w:space="0" w:color="auto"/>
              <w:right w:val="single" w:sz="4" w:space="0" w:color="auto"/>
            </w:tcBorders>
            <w:shd w:val="clear" w:color="auto" w:fill="auto"/>
            <w:vAlign w:val="center"/>
            <w:hideMark/>
          </w:tcPr>
          <w:p w:rsidR="007A065D" w:rsidRPr="007A065D" w:rsidRDefault="007A065D" w:rsidP="007A065D">
            <w:pPr>
              <w:jc w:val="center"/>
              <w:rPr>
                <w:rFonts w:ascii="Arial" w:eastAsia="Times New Roman" w:hAnsi="Arial" w:cs="Arial"/>
              </w:rPr>
            </w:pPr>
            <w:r w:rsidRPr="007A065D">
              <w:rPr>
                <w:rFonts w:ascii="Arial" w:eastAsia="Times New Roman" w:hAnsi="Arial" w:cs="Arial"/>
              </w:rPr>
              <w:t>30"x24"</w:t>
            </w:r>
          </w:p>
        </w:tc>
        <w:tc>
          <w:tcPr>
            <w:tcW w:w="1660" w:type="dxa"/>
            <w:tcBorders>
              <w:top w:val="nil"/>
              <w:left w:val="nil"/>
              <w:bottom w:val="single" w:sz="4" w:space="0" w:color="auto"/>
              <w:right w:val="single" w:sz="4" w:space="0" w:color="auto"/>
            </w:tcBorders>
            <w:shd w:val="clear" w:color="auto" w:fill="auto"/>
            <w:vAlign w:val="center"/>
            <w:hideMark/>
          </w:tcPr>
          <w:p w:rsidR="007A065D" w:rsidRPr="007A065D" w:rsidRDefault="007A065D" w:rsidP="007A065D">
            <w:pPr>
              <w:jc w:val="center"/>
              <w:rPr>
                <w:rFonts w:ascii="Arial" w:eastAsia="Times New Roman" w:hAnsi="Arial" w:cs="Arial"/>
              </w:rPr>
            </w:pPr>
            <w:r w:rsidRPr="007A065D">
              <w:rPr>
                <w:rFonts w:ascii="Arial" w:eastAsia="Times New Roman" w:hAnsi="Arial" w:cs="Arial"/>
              </w:rPr>
              <w:t>GREENHECK</w:t>
            </w:r>
          </w:p>
        </w:tc>
        <w:tc>
          <w:tcPr>
            <w:tcW w:w="1660" w:type="dxa"/>
            <w:tcBorders>
              <w:top w:val="nil"/>
              <w:left w:val="nil"/>
              <w:bottom w:val="single" w:sz="4" w:space="0" w:color="auto"/>
              <w:right w:val="single" w:sz="4" w:space="0" w:color="auto"/>
            </w:tcBorders>
            <w:shd w:val="clear" w:color="auto" w:fill="auto"/>
            <w:vAlign w:val="center"/>
            <w:hideMark/>
          </w:tcPr>
          <w:p w:rsidR="007A065D" w:rsidRPr="007A065D" w:rsidRDefault="007A065D" w:rsidP="007A065D">
            <w:pPr>
              <w:jc w:val="center"/>
              <w:rPr>
                <w:rFonts w:ascii="Arial" w:eastAsia="Times New Roman" w:hAnsi="Arial" w:cs="Arial"/>
              </w:rPr>
            </w:pPr>
            <w:r w:rsidRPr="007A065D">
              <w:rPr>
                <w:rFonts w:ascii="Arial" w:eastAsia="Times New Roman" w:hAnsi="Arial" w:cs="Arial"/>
              </w:rPr>
              <w:t>EHH 401</w:t>
            </w:r>
          </w:p>
        </w:tc>
        <w:tc>
          <w:tcPr>
            <w:tcW w:w="1660" w:type="dxa"/>
            <w:tcBorders>
              <w:top w:val="nil"/>
              <w:left w:val="nil"/>
              <w:bottom w:val="single" w:sz="4" w:space="0" w:color="auto"/>
              <w:right w:val="single" w:sz="4" w:space="0" w:color="auto"/>
            </w:tcBorders>
            <w:shd w:val="clear" w:color="auto" w:fill="auto"/>
            <w:vAlign w:val="center"/>
            <w:hideMark/>
          </w:tcPr>
          <w:p w:rsidR="007A065D" w:rsidRPr="007A065D" w:rsidRDefault="007A065D" w:rsidP="007A065D">
            <w:pPr>
              <w:jc w:val="center"/>
              <w:rPr>
                <w:rFonts w:ascii="Arial" w:eastAsia="Times New Roman" w:hAnsi="Arial" w:cs="Arial"/>
              </w:rPr>
            </w:pPr>
            <w:r w:rsidRPr="007A065D">
              <w:rPr>
                <w:rFonts w:ascii="Arial" w:eastAsia="Times New Roman" w:hAnsi="Arial" w:cs="Arial"/>
              </w:rPr>
              <w:t>1,544</w:t>
            </w:r>
          </w:p>
        </w:tc>
        <w:tc>
          <w:tcPr>
            <w:tcW w:w="1780" w:type="dxa"/>
            <w:tcBorders>
              <w:top w:val="nil"/>
              <w:left w:val="nil"/>
              <w:bottom w:val="single" w:sz="4" w:space="0" w:color="auto"/>
              <w:right w:val="single" w:sz="8" w:space="0" w:color="auto"/>
            </w:tcBorders>
            <w:shd w:val="clear" w:color="auto" w:fill="auto"/>
            <w:vAlign w:val="center"/>
            <w:hideMark/>
          </w:tcPr>
          <w:p w:rsidR="007A065D" w:rsidRPr="007A065D" w:rsidRDefault="007A065D" w:rsidP="007A065D">
            <w:pPr>
              <w:jc w:val="center"/>
              <w:rPr>
                <w:rFonts w:ascii="Arial" w:eastAsia="Times New Roman" w:hAnsi="Arial" w:cs="Arial"/>
              </w:rPr>
            </w:pPr>
            <w:r w:rsidRPr="007A065D">
              <w:rPr>
                <w:rFonts w:ascii="Arial" w:eastAsia="Times New Roman" w:hAnsi="Arial" w:cs="Arial"/>
              </w:rPr>
              <w:t>0.12</w:t>
            </w:r>
          </w:p>
        </w:tc>
      </w:tr>
      <w:tr w:rsidR="007A065D" w:rsidRPr="007A065D" w:rsidTr="007A065D">
        <w:trPr>
          <w:trHeight w:val="402"/>
          <w:jc w:val="center"/>
        </w:trPr>
        <w:tc>
          <w:tcPr>
            <w:tcW w:w="1660" w:type="dxa"/>
            <w:tcBorders>
              <w:top w:val="nil"/>
              <w:left w:val="single" w:sz="8" w:space="0" w:color="auto"/>
              <w:bottom w:val="single" w:sz="8" w:space="0" w:color="auto"/>
              <w:right w:val="single" w:sz="4" w:space="0" w:color="auto"/>
            </w:tcBorders>
            <w:shd w:val="clear" w:color="auto" w:fill="auto"/>
            <w:vAlign w:val="center"/>
            <w:hideMark/>
          </w:tcPr>
          <w:p w:rsidR="007A065D" w:rsidRPr="007A065D" w:rsidRDefault="007A065D" w:rsidP="007A065D">
            <w:pPr>
              <w:jc w:val="center"/>
              <w:rPr>
                <w:rFonts w:ascii="Arial" w:eastAsia="Times New Roman" w:hAnsi="Arial" w:cs="Arial"/>
              </w:rPr>
            </w:pPr>
            <w:r w:rsidRPr="007A065D">
              <w:rPr>
                <w:rFonts w:ascii="Arial" w:eastAsia="Times New Roman" w:hAnsi="Arial" w:cs="Arial"/>
              </w:rPr>
              <w:t>30"x24"</w:t>
            </w:r>
          </w:p>
        </w:tc>
        <w:tc>
          <w:tcPr>
            <w:tcW w:w="1660" w:type="dxa"/>
            <w:tcBorders>
              <w:top w:val="nil"/>
              <w:left w:val="nil"/>
              <w:bottom w:val="single" w:sz="8" w:space="0" w:color="auto"/>
              <w:right w:val="single" w:sz="4" w:space="0" w:color="auto"/>
            </w:tcBorders>
            <w:shd w:val="clear" w:color="auto" w:fill="auto"/>
            <w:vAlign w:val="center"/>
            <w:hideMark/>
          </w:tcPr>
          <w:p w:rsidR="007A065D" w:rsidRPr="007A065D" w:rsidRDefault="007A065D" w:rsidP="007A065D">
            <w:pPr>
              <w:jc w:val="center"/>
              <w:rPr>
                <w:rFonts w:ascii="Arial" w:eastAsia="Times New Roman" w:hAnsi="Arial" w:cs="Arial"/>
              </w:rPr>
            </w:pPr>
            <w:r w:rsidRPr="007A065D">
              <w:rPr>
                <w:rFonts w:ascii="Arial" w:eastAsia="Times New Roman" w:hAnsi="Arial" w:cs="Arial"/>
              </w:rPr>
              <w:t>GREENHECK</w:t>
            </w:r>
          </w:p>
        </w:tc>
        <w:tc>
          <w:tcPr>
            <w:tcW w:w="1660" w:type="dxa"/>
            <w:tcBorders>
              <w:top w:val="nil"/>
              <w:left w:val="nil"/>
              <w:bottom w:val="single" w:sz="8" w:space="0" w:color="auto"/>
              <w:right w:val="single" w:sz="4" w:space="0" w:color="auto"/>
            </w:tcBorders>
            <w:shd w:val="clear" w:color="auto" w:fill="auto"/>
            <w:vAlign w:val="center"/>
            <w:hideMark/>
          </w:tcPr>
          <w:p w:rsidR="007A065D" w:rsidRPr="007A065D" w:rsidRDefault="007A065D" w:rsidP="007A065D">
            <w:pPr>
              <w:jc w:val="center"/>
              <w:rPr>
                <w:rFonts w:ascii="Arial" w:eastAsia="Times New Roman" w:hAnsi="Arial" w:cs="Arial"/>
              </w:rPr>
            </w:pPr>
            <w:r w:rsidRPr="007A065D">
              <w:rPr>
                <w:rFonts w:ascii="Arial" w:eastAsia="Times New Roman" w:hAnsi="Arial" w:cs="Arial"/>
              </w:rPr>
              <w:t>EHH 401</w:t>
            </w:r>
          </w:p>
        </w:tc>
        <w:tc>
          <w:tcPr>
            <w:tcW w:w="1660" w:type="dxa"/>
            <w:tcBorders>
              <w:top w:val="nil"/>
              <w:left w:val="nil"/>
              <w:bottom w:val="single" w:sz="8" w:space="0" w:color="auto"/>
              <w:right w:val="single" w:sz="4" w:space="0" w:color="auto"/>
            </w:tcBorders>
            <w:shd w:val="clear" w:color="auto" w:fill="auto"/>
            <w:vAlign w:val="center"/>
            <w:hideMark/>
          </w:tcPr>
          <w:p w:rsidR="007A065D" w:rsidRPr="007A065D" w:rsidRDefault="007A065D" w:rsidP="007A065D">
            <w:pPr>
              <w:jc w:val="center"/>
              <w:rPr>
                <w:rFonts w:ascii="Arial" w:eastAsia="Times New Roman" w:hAnsi="Arial" w:cs="Arial"/>
              </w:rPr>
            </w:pPr>
            <w:r w:rsidRPr="007A065D">
              <w:rPr>
                <w:rFonts w:ascii="Arial" w:eastAsia="Times New Roman" w:hAnsi="Arial" w:cs="Arial"/>
              </w:rPr>
              <w:t>2,112</w:t>
            </w:r>
          </w:p>
        </w:tc>
        <w:tc>
          <w:tcPr>
            <w:tcW w:w="1780" w:type="dxa"/>
            <w:tcBorders>
              <w:top w:val="nil"/>
              <w:left w:val="nil"/>
              <w:bottom w:val="single" w:sz="8" w:space="0" w:color="auto"/>
              <w:right w:val="single" w:sz="8" w:space="0" w:color="auto"/>
            </w:tcBorders>
            <w:shd w:val="clear" w:color="auto" w:fill="auto"/>
            <w:vAlign w:val="center"/>
            <w:hideMark/>
          </w:tcPr>
          <w:p w:rsidR="007A065D" w:rsidRPr="007A065D" w:rsidRDefault="007A065D" w:rsidP="007A065D">
            <w:pPr>
              <w:jc w:val="center"/>
              <w:rPr>
                <w:rFonts w:ascii="Arial" w:eastAsia="Times New Roman" w:hAnsi="Arial" w:cs="Arial"/>
              </w:rPr>
            </w:pPr>
            <w:r w:rsidRPr="007A065D">
              <w:rPr>
                <w:rFonts w:ascii="Arial" w:eastAsia="Times New Roman" w:hAnsi="Arial" w:cs="Arial"/>
              </w:rPr>
              <w:t>0.12</w:t>
            </w:r>
          </w:p>
        </w:tc>
      </w:tr>
    </w:tbl>
    <w:p w:rsidR="0094163F" w:rsidRPr="0094163F" w:rsidRDefault="0094163F" w:rsidP="0094163F">
      <w:pPr>
        <w:jc w:val="both"/>
        <w:rPr>
          <w:rFonts w:ascii="Arial" w:hAnsi="Arial" w:cs="Arial"/>
        </w:rPr>
      </w:pPr>
    </w:p>
    <w:p w:rsidR="0094163F" w:rsidRDefault="0094163F" w:rsidP="0094163F">
      <w:pPr>
        <w:jc w:val="both"/>
        <w:rPr>
          <w:rFonts w:ascii="Arial" w:hAnsi="Arial" w:cs="Arial"/>
          <w:lang w:val="es-ES"/>
        </w:rPr>
      </w:pPr>
    </w:p>
    <w:p w:rsidR="0094163F" w:rsidRPr="0094163F" w:rsidRDefault="0094163F" w:rsidP="0094163F">
      <w:pPr>
        <w:jc w:val="both"/>
        <w:rPr>
          <w:rFonts w:ascii="Arial" w:hAnsi="Arial" w:cs="Arial"/>
          <w:lang w:val="es-ES"/>
        </w:rPr>
      </w:pPr>
    </w:p>
    <w:p w:rsidR="0094163F" w:rsidRDefault="0094163F" w:rsidP="0094163F">
      <w:pPr>
        <w:jc w:val="both"/>
        <w:rPr>
          <w:rFonts w:ascii="Arial" w:hAnsi="Arial" w:cs="Arial"/>
          <w:b/>
          <w:lang w:val="es-ES"/>
        </w:rPr>
      </w:pPr>
      <w:bookmarkStart w:id="3" w:name="_Toc384667182"/>
      <w:bookmarkStart w:id="4" w:name="_Toc387245822"/>
      <w:r w:rsidRPr="0094163F">
        <w:rPr>
          <w:rFonts w:ascii="Arial" w:hAnsi="Arial" w:cs="Arial"/>
          <w:b/>
          <w:lang w:val="es-ES"/>
        </w:rPr>
        <w:t>CARACTERÍSTICAS TÉCNICAS</w:t>
      </w:r>
      <w:bookmarkEnd w:id="3"/>
      <w:bookmarkEnd w:id="4"/>
    </w:p>
    <w:p w:rsidR="0094163F" w:rsidRPr="0094163F" w:rsidRDefault="0094163F" w:rsidP="0094163F">
      <w:pPr>
        <w:jc w:val="both"/>
        <w:rPr>
          <w:rFonts w:ascii="Arial" w:hAnsi="Arial" w:cs="Arial"/>
          <w:b/>
          <w:lang w:val="es-ES"/>
        </w:rPr>
      </w:pPr>
    </w:p>
    <w:p w:rsidR="0094163F" w:rsidRPr="0094163F" w:rsidRDefault="0094163F" w:rsidP="0094163F">
      <w:pPr>
        <w:jc w:val="both"/>
        <w:rPr>
          <w:rFonts w:ascii="Arial" w:hAnsi="Arial" w:cs="Arial"/>
        </w:rPr>
      </w:pPr>
      <w:r w:rsidRPr="0094163F">
        <w:rPr>
          <w:rFonts w:ascii="Arial" w:hAnsi="Arial" w:cs="Arial"/>
        </w:rPr>
        <w:tab/>
      </w:r>
      <w:r w:rsidRPr="0094163F">
        <w:rPr>
          <w:rFonts w:ascii="Arial" w:hAnsi="Arial" w:cs="Arial"/>
        </w:rPr>
        <w:tab/>
        <w:t>El  material seleccionado cumple con los requisitos técnicos y funcionales indicados en las siguientes tablas y esquemas proporcionados por el fabricante. Esta información es una guía del equipo propuesto cualquier pretensión de modificación o cambio a estas indicaciones deberán ser homologadas bajo las características técnicas en el proyecto ejecutivo, se deberán respetar las calidades, funcionalidad y elementos técnicos y prescripciones del sistema propuesto y ser sometidas a la aprobación de la Supervisión de las Obras.</w:t>
      </w:r>
    </w:p>
    <w:p w:rsidR="0094163F" w:rsidRPr="0094163F" w:rsidRDefault="0094163F" w:rsidP="0094163F">
      <w:pPr>
        <w:jc w:val="both"/>
        <w:rPr>
          <w:rFonts w:ascii="Arial" w:hAnsi="Arial" w:cs="Arial"/>
        </w:rPr>
      </w:pPr>
    </w:p>
    <w:p w:rsidR="0094163F" w:rsidRPr="0094163F" w:rsidRDefault="0094163F" w:rsidP="0094163F">
      <w:pPr>
        <w:jc w:val="both"/>
        <w:rPr>
          <w:rFonts w:ascii="Arial" w:hAnsi="Arial" w:cs="Arial"/>
        </w:rPr>
      </w:pPr>
      <w:r w:rsidRPr="0094163F">
        <w:rPr>
          <w:rFonts w:ascii="Arial" w:hAnsi="Arial" w:cs="Arial"/>
        </w:rPr>
        <w:t>Sus características generales son:</w:t>
      </w:r>
    </w:p>
    <w:p w:rsidR="0094163F" w:rsidRPr="0094163F" w:rsidRDefault="0094163F" w:rsidP="0094163F">
      <w:pPr>
        <w:jc w:val="both"/>
        <w:rPr>
          <w:rFonts w:ascii="Arial" w:hAnsi="Arial" w:cs="Arial"/>
        </w:rPr>
      </w:pPr>
    </w:p>
    <w:p w:rsidR="0094163F" w:rsidRPr="0094163F" w:rsidRDefault="0094163F" w:rsidP="0094163F">
      <w:pPr>
        <w:numPr>
          <w:ilvl w:val="0"/>
          <w:numId w:val="27"/>
        </w:numPr>
        <w:jc w:val="both"/>
        <w:rPr>
          <w:rFonts w:ascii="Arial" w:hAnsi="Arial" w:cs="Arial"/>
        </w:rPr>
      </w:pPr>
      <w:r w:rsidRPr="0094163F">
        <w:rPr>
          <w:rFonts w:ascii="Arial" w:hAnsi="Arial" w:cs="Arial"/>
        </w:rPr>
        <w:t>Marco de 4” de ancho construido en aluminio extruido 6063-T5 de 0.081” de espesor</w:t>
      </w:r>
    </w:p>
    <w:p w:rsidR="0094163F" w:rsidRPr="0094163F" w:rsidRDefault="0094163F" w:rsidP="0094163F">
      <w:pPr>
        <w:numPr>
          <w:ilvl w:val="0"/>
          <w:numId w:val="27"/>
        </w:numPr>
        <w:jc w:val="both"/>
        <w:rPr>
          <w:rFonts w:ascii="Arial" w:hAnsi="Arial" w:cs="Arial"/>
        </w:rPr>
      </w:pPr>
      <w:r w:rsidRPr="0094163F">
        <w:rPr>
          <w:rFonts w:ascii="Arial" w:hAnsi="Arial" w:cs="Arial"/>
        </w:rPr>
        <w:t>Aletas construidas en aluminio extruido 6063-T5 de 0.081” de espesor y 2” de separación</w:t>
      </w:r>
    </w:p>
    <w:p w:rsidR="0094163F" w:rsidRPr="0094163F" w:rsidRDefault="0094163F" w:rsidP="0094163F">
      <w:pPr>
        <w:numPr>
          <w:ilvl w:val="0"/>
          <w:numId w:val="27"/>
        </w:numPr>
        <w:jc w:val="both"/>
        <w:rPr>
          <w:rFonts w:ascii="Arial" w:hAnsi="Arial" w:cs="Arial"/>
        </w:rPr>
      </w:pPr>
      <w:r w:rsidRPr="0094163F">
        <w:rPr>
          <w:rFonts w:ascii="Arial" w:hAnsi="Arial" w:cs="Arial"/>
        </w:rPr>
        <w:t xml:space="preserve">La dimensión larga es en el sentido de las aletas </w:t>
      </w:r>
    </w:p>
    <w:p w:rsidR="0094163F" w:rsidRPr="0094163F" w:rsidRDefault="0094163F" w:rsidP="0094163F">
      <w:pPr>
        <w:jc w:val="both"/>
        <w:rPr>
          <w:rFonts w:ascii="Arial" w:hAnsi="Arial" w:cs="Arial"/>
        </w:rPr>
      </w:pPr>
    </w:p>
    <w:p w:rsidR="0094163F" w:rsidRPr="0094163F" w:rsidRDefault="0094163F" w:rsidP="0094163F">
      <w:pPr>
        <w:jc w:val="both"/>
        <w:rPr>
          <w:rFonts w:ascii="Arial" w:hAnsi="Arial" w:cs="Arial"/>
        </w:rPr>
      </w:pPr>
    </w:p>
    <w:p w:rsidR="0094163F" w:rsidRPr="0094163F" w:rsidRDefault="0094163F" w:rsidP="0094163F">
      <w:pPr>
        <w:jc w:val="both"/>
        <w:rPr>
          <w:rFonts w:ascii="Arial" w:hAnsi="Arial" w:cs="Arial"/>
        </w:rPr>
      </w:pPr>
    </w:p>
    <w:p w:rsidR="0094163F" w:rsidRPr="0094163F" w:rsidRDefault="0094163F" w:rsidP="0094163F">
      <w:pPr>
        <w:jc w:val="center"/>
        <w:rPr>
          <w:rFonts w:ascii="Arial" w:hAnsi="Arial" w:cs="Arial"/>
        </w:rPr>
      </w:pPr>
      <w:r w:rsidRPr="0094163F">
        <w:rPr>
          <w:rFonts w:ascii="Arial" w:hAnsi="Arial" w:cs="Arial"/>
          <w:noProof/>
        </w:rPr>
        <w:lastRenderedPageBreak/>
        <w:drawing>
          <wp:inline distT="0" distB="0" distL="0" distR="0" wp14:anchorId="0ABDFED9" wp14:editId="35E6910A">
            <wp:extent cx="2520000" cy="3097546"/>
            <wp:effectExtent l="0" t="0" r="0" b="762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20000" cy="3097546"/>
                    </a:xfrm>
                    <a:prstGeom prst="rect">
                      <a:avLst/>
                    </a:prstGeom>
                    <a:noFill/>
                    <a:ln>
                      <a:noFill/>
                    </a:ln>
                  </pic:spPr>
                </pic:pic>
              </a:graphicData>
            </a:graphic>
          </wp:inline>
        </w:drawing>
      </w:r>
      <w:r w:rsidRPr="0094163F">
        <w:rPr>
          <w:rFonts w:ascii="Arial" w:hAnsi="Arial" w:cs="Arial"/>
          <w:noProof/>
        </w:rPr>
        <w:drawing>
          <wp:inline distT="0" distB="0" distL="0" distR="0" wp14:anchorId="69570E0A" wp14:editId="4BC27491">
            <wp:extent cx="2520000" cy="3555764"/>
            <wp:effectExtent l="0" t="0" r="0" b="6985"/>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20000" cy="3555764"/>
                    </a:xfrm>
                    <a:prstGeom prst="rect">
                      <a:avLst/>
                    </a:prstGeom>
                    <a:noFill/>
                    <a:ln>
                      <a:noFill/>
                    </a:ln>
                  </pic:spPr>
                </pic:pic>
              </a:graphicData>
            </a:graphic>
          </wp:inline>
        </w:drawing>
      </w:r>
    </w:p>
    <w:p w:rsidR="0094163F" w:rsidRPr="0094163F" w:rsidRDefault="0094163F" w:rsidP="0094163F">
      <w:pPr>
        <w:jc w:val="both"/>
        <w:rPr>
          <w:rFonts w:ascii="Arial" w:hAnsi="Arial" w:cs="Arial"/>
        </w:rPr>
      </w:pPr>
    </w:p>
    <w:p w:rsidR="0094163F" w:rsidRPr="0094163F" w:rsidRDefault="0094163F" w:rsidP="0094163F">
      <w:pPr>
        <w:jc w:val="both"/>
        <w:rPr>
          <w:rFonts w:ascii="Arial" w:hAnsi="Arial" w:cs="Arial"/>
        </w:rPr>
      </w:pPr>
    </w:p>
    <w:p w:rsidR="0094163F" w:rsidRPr="0094163F" w:rsidRDefault="0094163F" w:rsidP="0094163F">
      <w:pPr>
        <w:jc w:val="both"/>
        <w:rPr>
          <w:rFonts w:ascii="Arial" w:hAnsi="Arial" w:cs="Arial"/>
        </w:rPr>
      </w:pPr>
    </w:p>
    <w:p w:rsidR="0094163F" w:rsidRPr="0094163F" w:rsidRDefault="0094163F" w:rsidP="0094163F">
      <w:pPr>
        <w:jc w:val="both"/>
        <w:rPr>
          <w:rFonts w:ascii="Arial" w:hAnsi="Arial" w:cs="Arial"/>
        </w:rPr>
      </w:pPr>
    </w:p>
    <w:p w:rsidR="0094163F" w:rsidRPr="0094163F" w:rsidRDefault="0094163F" w:rsidP="0094163F">
      <w:pPr>
        <w:jc w:val="center"/>
        <w:rPr>
          <w:rFonts w:ascii="Arial" w:hAnsi="Arial" w:cs="Arial"/>
        </w:rPr>
      </w:pPr>
      <w:r w:rsidRPr="0094163F">
        <w:rPr>
          <w:rFonts w:ascii="Arial" w:hAnsi="Arial" w:cs="Arial"/>
          <w:noProof/>
        </w:rPr>
        <w:drawing>
          <wp:inline distT="0" distB="0" distL="0" distR="0" wp14:anchorId="7DFEBDD5" wp14:editId="30C58872">
            <wp:extent cx="3600000" cy="2775506"/>
            <wp:effectExtent l="0" t="0" r="635" b="635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lum/>
                      <a:extLst>
                        <a:ext uri="{28A0092B-C50C-407E-A947-70E740481C1C}">
                          <a14:useLocalDpi xmlns:a14="http://schemas.microsoft.com/office/drawing/2010/main" val="0"/>
                        </a:ext>
                      </a:extLst>
                    </a:blip>
                    <a:srcRect/>
                    <a:stretch>
                      <a:fillRect/>
                    </a:stretch>
                  </pic:blipFill>
                  <pic:spPr bwMode="auto">
                    <a:xfrm>
                      <a:off x="0" y="0"/>
                      <a:ext cx="3600000" cy="2775506"/>
                    </a:xfrm>
                    <a:prstGeom prst="rect">
                      <a:avLst/>
                    </a:prstGeom>
                    <a:noFill/>
                    <a:ln>
                      <a:noFill/>
                    </a:ln>
                  </pic:spPr>
                </pic:pic>
              </a:graphicData>
            </a:graphic>
          </wp:inline>
        </w:drawing>
      </w:r>
    </w:p>
    <w:p w:rsidR="0094163F" w:rsidRPr="0094163F" w:rsidRDefault="0094163F" w:rsidP="0094163F">
      <w:pPr>
        <w:jc w:val="both"/>
        <w:rPr>
          <w:rFonts w:ascii="Arial" w:hAnsi="Arial" w:cs="Arial"/>
        </w:rPr>
      </w:pPr>
    </w:p>
    <w:p w:rsidR="0094163F" w:rsidRPr="0094163F" w:rsidRDefault="0094163F" w:rsidP="0094163F">
      <w:pPr>
        <w:jc w:val="both"/>
        <w:rPr>
          <w:rFonts w:ascii="Arial" w:hAnsi="Arial" w:cs="Arial"/>
        </w:rPr>
      </w:pPr>
    </w:p>
    <w:p w:rsidR="0094163F" w:rsidRPr="0094163F" w:rsidRDefault="0094163F" w:rsidP="0094163F">
      <w:pPr>
        <w:jc w:val="center"/>
        <w:rPr>
          <w:rFonts w:ascii="Arial" w:hAnsi="Arial" w:cs="Arial"/>
        </w:rPr>
      </w:pPr>
      <w:r w:rsidRPr="0094163F">
        <w:rPr>
          <w:rFonts w:ascii="Arial" w:hAnsi="Arial" w:cs="Arial"/>
          <w:noProof/>
        </w:rPr>
        <w:lastRenderedPageBreak/>
        <w:drawing>
          <wp:inline distT="0" distB="0" distL="0" distR="0" wp14:anchorId="25103ED4" wp14:editId="7B471471">
            <wp:extent cx="3600000" cy="1622040"/>
            <wp:effectExtent l="0" t="0" r="635" b="0"/>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00000" cy="1622040"/>
                    </a:xfrm>
                    <a:prstGeom prst="rect">
                      <a:avLst/>
                    </a:prstGeom>
                    <a:noFill/>
                    <a:ln>
                      <a:noFill/>
                    </a:ln>
                  </pic:spPr>
                </pic:pic>
              </a:graphicData>
            </a:graphic>
          </wp:inline>
        </w:drawing>
      </w:r>
    </w:p>
    <w:p w:rsidR="0094163F" w:rsidRDefault="0094163F" w:rsidP="0094163F">
      <w:pPr>
        <w:jc w:val="both"/>
        <w:rPr>
          <w:rFonts w:ascii="Arial" w:hAnsi="Arial" w:cs="Arial"/>
        </w:rPr>
      </w:pPr>
    </w:p>
    <w:p w:rsidR="0094163F" w:rsidRPr="0094163F" w:rsidRDefault="0094163F" w:rsidP="0094163F">
      <w:pPr>
        <w:jc w:val="both"/>
        <w:rPr>
          <w:rFonts w:ascii="Arial" w:hAnsi="Arial" w:cs="Arial"/>
        </w:rPr>
      </w:pPr>
    </w:p>
    <w:p w:rsidR="0094163F" w:rsidRPr="0094163F" w:rsidRDefault="0094163F" w:rsidP="0094163F">
      <w:pPr>
        <w:jc w:val="both"/>
        <w:rPr>
          <w:rFonts w:ascii="Arial" w:hAnsi="Arial" w:cs="Arial"/>
          <w:b/>
          <w:lang w:val="es-ES"/>
        </w:rPr>
      </w:pPr>
      <w:bookmarkStart w:id="5" w:name="_Toc384667183"/>
      <w:bookmarkStart w:id="6" w:name="_Toc387245823"/>
      <w:r w:rsidRPr="0094163F">
        <w:rPr>
          <w:rFonts w:ascii="Arial" w:hAnsi="Arial" w:cs="Arial"/>
          <w:b/>
          <w:lang w:val="es-ES"/>
        </w:rPr>
        <w:t>EJECUCIÓN DE OBRA</w:t>
      </w:r>
      <w:bookmarkEnd w:id="5"/>
      <w:bookmarkEnd w:id="6"/>
    </w:p>
    <w:p w:rsidR="0094163F" w:rsidRPr="0094163F" w:rsidRDefault="0094163F" w:rsidP="0094163F">
      <w:pPr>
        <w:jc w:val="both"/>
        <w:rPr>
          <w:rFonts w:ascii="Arial" w:hAnsi="Arial" w:cs="Arial"/>
          <w:lang w:val="es-ES"/>
        </w:rPr>
      </w:pPr>
    </w:p>
    <w:p w:rsidR="0094163F" w:rsidRDefault="0094163F" w:rsidP="0094163F">
      <w:pPr>
        <w:pStyle w:val="Prrafodelista"/>
        <w:numPr>
          <w:ilvl w:val="0"/>
          <w:numId w:val="29"/>
        </w:numPr>
        <w:tabs>
          <w:tab w:val="num" w:pos="2160"/>
        </w:tabs>
        <w:jc w:val="both"/>
        <w:rPr>
          <w:rFonts w:ascii="Arial" w:hAnsi="Arial" w:cs="Arial"/>
          <w:lang w:val="es-ES"/>
        </w:rPr>
      </w:pPr>
      <w:bookmarkStart w:id="7" w:name="_Toc368157287"/>
      <w:bookmarkStart w:id="8" w:name="_Toc384667184"/>
      <w:bookmarkStart w:id="9" w:name="_Toc387245824"/>
      <w:r w:rsidRPr="0094163F">
        <w:rPr>
          <w:rFonts w:ascii="Arial" w:hAnsi="Arial" w:cs="Arial"/>
          <w:lang w:val="es-ES"/>
        </w:rPr>
        <w:t>Trabajos preliminares</w:t>
      </w:r>
      <w:bookmarkEnd w:id="7"/>
      <w:bookmarkEnd w:id="8"/>
      <w:bookmarkEnd w:id="9"/>
    </w:p>
    <w:p w:rsidR="0094163F" w:rsidRPr="0094163F" w:rsidRDefault="0094163F" w:rsidP="0094163F">
      <w:pPr>
        <w:pStyle w:val="Prrafodelista"/>
        <w:tabs>
          <w:tab w:val="num" w:pos="2160"/>
        </w:tabs>
        <w:jc w:val="both"/>
        <w:rPr>
          <w:rFonts w:ascii="Arial" w:hAnsi="Arial" w:cs="Arial"/>
          <w:lang w:val="es-ES"/>
        </w:rPr>
      </w:pPr>
    </w:p>
    <w:p w:rsidR="0094163F" w:rsidRDefault="0094163F" w:rsidP="0094163F">
      <w:pPr>
        <w:jc w:val="both"/>
        <w:rPr>
          <w:rFonts w:ascii="Arial" w:hAnsi="Arial" w:cs="Arial"/>
        </w:rPr>
      </w:pPr>
      <w:r w:rsidRPr="0094163F">
        <w:rPr>
          <w:rFonts w:ascii="Arial" w:hAnsi="Arial" w:cs="Arial"/>
        </w:rPr>
        <w:t>Estas actividades comprenden todos aquellos trabajos o actuaciones previas que deberán de desarrollarse, antes de ejecutar los trabajos de instalación de toma de aire tipo louver. Estos trabajos estarán apegados a lineamientos técnicos de las normativas aplicables, así como los indicados</w:t>
      </w:r>
      <w:r>
        <w:rPr>
          <w:rFonts w:ascii="Arial" w:hAnsi="Arial" w:cs="Arial"/>
        </w:rPr>
        <w:t xml:space="preserve"> en esta especificación técnica.</w:t>
      </w:r>
    </w:p>
    <w:p w:rsidR="0094163F" w:rsidRPr="0094163F" w:rsidRDefault="0094163F" w:rsidP="0094163F">
      <w:pPr>
        <w:jc w:val="both"/>
        <w:rPr>
          <w:rFonts w:ascii="Arial" w:hAnsi="Arial" w:cs="Arial"/>
        </w:rPr>
      </w:pPr>
    </w:p>
    <w:p w:rsidR="0094163F" w:rsidRDefault="0094163F" w:rsidP="0094163F">
      <w:pPr>
        <w:jc w:val="both"/>
        <w:rPr>
          <w:rFonts w:ascii="Arial" w:hAnsi="Arial" w:cs="Arial"/>
        </w:rPr>
      </w:pPr>
      <w:r w:rsidRPr="0094163F">
        <w:rPr>
          <w:rFonts w:ascii="Arial" w:hAnsi="Arial" w:cs="Arial"/>
        </w:rPr>
        <w:t>Es necesario realizar las actividades pertinentes y necesarias, con el fin de cumplir en tiempo y forma con el Programa de Obra establecido.</w:t>
      </w:r>
    </w:p>
    <w:p w:rsidR="0094163F" w:rsidRPr="0094163F" w:rsidRDefault="0094163F" w:rsidP="0094163F">
      <w:pPr>
        <w:jc w:val="both"/>
        <w:rPr>
          <w:rFonts w:ascii="Arial" w:hAnsi="Arial" w:cs="Arial"/>
        </w:rPr>
      </w:pPr>
    </w:p>
    <w:p w:rsidR="0094163F" w:rsidRPr="0094163F" w:rsidRDefault="0094163F" w:rsidP="0094163F">
      <w:pPr>
        <w:jc w:val="both"/>
        <w:rPr>
          <w:rFonts w:ascii="Arial" w:hAnsi="Arial" w:cs="Arial"/>
        </w:rPr>
      </w:pPr>
      <w:r w:rsidRPr="0094163F">
        <w:rPr>
          <w:rFonts w:ascii="Arial" w:hAnsi="Arial" w:cs="Arial"/>
        </w:rPr>
        <w:t xml:space="preserve">Se supervisara de manera constante la correcta instalación de los materiales que conforman el concepto de instalación de toma de aire tipo louver. Se deberá hacer el trazo en primera instancia que permita prever posibles interferencias con las demás disciplinas. </w:t>
      </w:r>
    </w:p>
    <w:p w:rsidR="0094163F" w:rsidRPr="0094163F" w:rsidRDefault="0094163F" w:rsidP="0094163F">
      <w:pPr>
        <w:jc w:val="both"/>
        <w:rPr>
          <w:rFonts w:ascii="Arial" w:hAnsi="Arial" w:cs="Arial"/>
        </w:rPr>
      </w:pPr>
    </w:p>
    <w:p w:rsidR="0094163F" w:rsidRDefault="0094163F" w:rsidP="0094163F">
      <w:pPr>
        <w:pStyle w:val="Prrafodelista"/>
        <w:numPr>
          <w:ilvl w:val="0"/>
          <w:numId w:val="29"/>
        </w:numPr>
        <w:tabs>
          <w:tab w:val="num" w:pos="2160"/>
        </w:tabs>
        <w:jc w:val="both"/>
        <w:rPr>
          <w:rFonts w:ascii="Arial" w:hAnsi="Arial" w:cs="Arial"/>
          <w:lang w:val="es-ES"/>
        </w:rPr>
      </w:pPr>
      <w:bookmarkStart w:id="10" w:name="_Toc368157288"/>
      <w:bookmarkStart w:id="11" w:name="_Toc384667185"/>
      <w:bookmarkStart w:id="12" w:name="_Toc387245825"/>
      <w:r w:rsidRPr="0094163F">
        <w:rPr>
          <w:rFonts w:ascii="Arial" w:hAnsi="Arial" w:cs="Arial"/>
          <w:lang w:val="es-ES"/>
        </w:rPr>
        <w:t>Almacenaje y transporte</w:t>
      </w:r>
      <w:bookmarkEnd w:id="10"/>
      <w:bookmarkEnd w:id="11"/>
      <w:bookmarkEnd w:id="12"/>
    </w:p>
    <w:p w:rsidR="0094163F" w:rsidRPr="0094163F" w:rsidRDefault="0094163F" w:rsidP="0094163F">
      <w:pPr>
        <w:pStyle w:val="Prrafodelista"/>
        <w:tabs>
          <w:tab w:val="num" w:pos="2160"/>
        </w:tabs>
        <w:jc w:val="both"/>
        <w:rPr>
          <w:rFonts w:ascii="Arial" w:hAnsi="Arial" w:cs="Arial"/>
          <w:lang w:val="es-ES"/>
        </w:rPr>
      </w:pPr>
    </w:p>
    <w:p w:rsidR="0094163F" w:rsidRDefault="0094163F" w:rsidP="0094163F">
      <w:pPr>
        <w:jc w:val="both"/>
        <w:rPr>
          <w:rFonts w:ascii="Arial" w:hAnsi="Arial" w:cs="Arial"/>
        </w:rPr>
      </w:pPr>
      <w:r w:rsidRPr="0094163F">
        <w:rPr>
          <w:rFonts w:ascii="Arial" w:hAnsi="Arial" w:cs="Arial"/>
        </w:rPr>
        <w:t>El almacenaje se deberá de ejecutar en el sitio más cercano al punto de la obra o de la instalación. El área de almacenaje deberá de estar confinada, techada y cerrada para evitar que el equipo y sus materiales sufran alguna avería o entre en contacto con elementos que puedan deteriorar su estado físico y/o sus componentes.</w:t>
      </w:r>
    </w:p>
    <w:p w:rsidR="0094163F" w:rsidRPr="0094163F" w:rsidRDefault="0094163F" w:rsidP="0094163F">
      <w:pPr>
        <w:jc w:val="both"/>
        <w:rPr>
          <w:rFonts w:ascii="Arial" w:hAnsi="Arial" w:cs="Arial"/>
        </w:rPr>
      </w:pPr>
    </w:p>
    <w:p w:rsidR="0094163F" w:rsidRDefault="0094163F" w:rsidP="0094163F">
      <w:pPr>
        <w:jc w:val="both"/>
        <w:rPr>
          <w:rFonts w:ascii="Arial" w:hAnsi="Arial" w:cs="Arial"/>
        </w:rPr>
      </w:pPr>
      <w:r w:rsidRPr="0094163F">
        <w:rPr>
          <w:rFonts w:ascii="Arial" w:hAnsi="Arial" w:cs="Arial"/>
        </w:rPr>
        <w:t>Es necesario que el transporte sea en medios adecuados y en dimensiones tales que permitan la correcta ejecución de cada una de las maniobras de carga y descarga sin dañar los materiales y accesorios.</w:t>
      </w:r>
    </w:p>
    <w:p w:rsidR="0094163F" w:rsidRPr="0094163F" w:rsidRDefault="0094163F" w:rsidP="0094163F">
      <w:pPr>
        <w:jc w:val="both"/>
        <w:rPr>
          <w:rFonts w:ascii="Arial" w:hAnsi="Arial" w:cs="Arial"/>
        </w:rPr>
      </w:pPr>
    </w:p>
    <w:p w:rsidR="0094163F" w:rsidRPr="0094163F" w:rsidRDefault="0094163F" w:rsidP="0094163F">
      <w:pPr>
        <w:jc w:val="both"/>
        <w:rPr>
          <w:rFonts w:ascii="Arial" w:hAnsi="Arial" w:cs="Arial"/>
        </w:rPr>
      </w:pPr>
      <w:r w:rsidRPr="0094163F">
        <w:rPr>
          <w:rFonts w:ascii="Arial" w:hAnsi="Arial" w:cs="Arial"/>
        </w:rPr>
        <w:t>Los equipos y materiales  serán retirados del lugar de su almacenamiento, toda vez que sea el tiempo marcado por el Programa de Obra y en el área asignada para su instalación todo esté dispuesto para evitar interferencias con otras instalaciones y que no sufra ninguna avería hasta su puesta en servicio.</w:t>
      </w:r>
    </w:p>
    <w:p w:rsidR="0094163F" w:rsidRPr="0094163F" w:rsidRDefault="0094163F" w:rsidP="0094163F">
      <w:pPr>
        <w:jc w:val="both"/>
        <w:rPr>
          <w:rFonts w:ascii="Arial" w:hAnsi="Arial" w:cs="Arial"/>
        </w:rPr>
      </w:pPr>
    </w:p>
    <w:p w:rsidR="0094163F" w:rsidRDefault="0094163F" w:rsidP="0094163F">
      <w:pPr>
        <w:pStyle w:val="Prrafodelista"/>
        <w:numPr>
          <w:ilvl w:val="0"/>
          <w:numId w:val="29"/>
        </w:numPr>
        <w:jc w:val="both"/>
        <w:rPr>
          <w:rFonts w:ascii="Arial" w:hAnsi="Arial" w:cs="Arial"/>
          <w:lang w:val="es-ES"/>
        </w:rPr>
      </w:pPr>
      <w:bookmarkStart w:id="13" w:name="_Toc368157289"/>
      <w:bookmarkStart w:id="14" w:name="_Toc384667186"/>
      <w:bookmarkStart w:id="15" w:name="_Toc387245826"/>
      <w:r w:rsidRPr="0094163F">
        <w:rPr>
          <w:rFonts w:ascii="Arial" w:hAnsi="Arial" w:cs="Arial"/>
          <w:lang w:val="es-ES"/>
        </w:rPr>
        <w:t>Instalación</w:t>
      </w:r>
      <w:bookmarkEnd w:id="13"/>
      <w:bookmarkEnd w:id="14"/>
      <w:bookmarkEnd w:id="15"/>
    </w:p>
    <w:p w:rsidR="0094163F" w:rsidRPr="0094163F" w:rsidRDefault="0094163F" w:rsidP="0094163F">
      <w:pPr>
        <w:pStyle w:val="Prrafodelista"/>
        <w:jc w:val="both"/>
        <w:rPr>
          <w:rFonts w:ascii="Arial" w:hAnsi="Arial" w:cs="Arial"/>
          <w:lang w:val="es-ES"/>
        </w:rPr>
      </w:pPr>
    </w:p>
    <w:p w:rsidR="0094163F" w:rsidRPr="0094163F" w:rsidRDefault="0094163F" w:rsidP="0094163F">
      <w:pPr>
        <w:jc w:val="both"/>
        <w:rPr>
          <w:rFonts w:ascii="Arial" w:hAnsi="Arial" w:cs="Arial"/>
        </w:rPr>
      </w:pPr>
      <w:r w:rsidRPr="0094163F">
        <w:rPr>
          <w:rFonts w:ascii="Arial" w:hAnsi="Arial" w:cs="Arial"/>
        </w:rPr>
        <w:t>La instalación del material contemplará la colocación de los sistemas de fijación que recomiende el fabricante es sus manuales técnicos emitidos para este fin y según lo indiquen los detalles contemplados en el proyecto ejecutivo de acuerdo a las condiciones mismas de la edificación.</w:t>
      </w:r>
    </w:p>
    <w:p w:rsidR="0094163F" w:rsidRDefault="0094163F" w:rsidP="0094163F">
      <w:pPr>
        <w:jc w:val="both"/>
        <w:rPr>
          <w:rFonts w:ascii="Arial" w:hAnsi="Arial" w:cs="Arial"/>
        </w:rPr>
      </w:pPr>
      <w:r w:rsidRPr="0094163F">
        <w:rPr>
          <w:rFonts w:ascii="Arial" w:hAnsi="Arial" w:cs="Arial"/>
        </w:rPr>
        <w:lastRenderedPageBreak/>
        <w:t>El responsable de la instalación deberán contemplar y tener preparados los materiales adecuados y suficientes para su correcta instalación, así como todos los accesorios necesarios para su buen funcionamiento.</w:t>
      </w:r>
    </w:p>
    <w:p w:rsidR="0094163F" w:rsidRPr="0094163F" w:rsidRDefault="0094163F" w:rsidP="0094163F">
      <w:pPr>
        <w:jc w:val="both"/>
        <w:rPr>
          <w:rFonts w:ascii="Arial" w:hAnsi="Arial" w:cs="Arial"/>
        </w:rPr>
      </w:pPr>
    </w:p>
    <w:p w:rsidR="0094163F" w:rsidRDefault="0094163F" w:rsidP="0094163F">
      <w:pPr>
        <w:jc w:val="both"/>
        <w:rPr>
          <w:rFonts w:ascii="Arial" w:hAnsi="Arial" w:cs="Arial"/>
        </w:rPr>
      </w:pPr>
      <w:r w:rsidRPr="0094163F">
        <w:rPr>
          <w:rFonts w:ascii="Arial" w:hAnsi="Arial" w:cs="Arial"/>
        </w:rPr>
        <w:t>Cualquier cambio o sugerencia en las especificaciones de los materiales y accesorios a emplear, se deberá poner a consideración de la Supervisión de Obra.</w:t>
      </w:r>
    </w:p>
    <w:p w:rsidR="0094163F" w:rsidRPr="0094163F" w:rsidRDefault="0094163F" w:rsidP="0094163F">
      <w:pPr>
        <w:jc w:val="both"/>
        <w:rPr>
          <w:rFonts w:ascii="Arial" w:hAnsi="Arial" w:cs="Arial"/>
        </w:rPr>
      </w:pPr>
    </w:p>
    <w:p w:rsidR="0094163F" w:rsidRDefault="0094163F" w:rsidP="0094163F">
      <w:pPr>
        <w:jc w:val="both"/>
        <w:rPr>
          <w:rFonts w:ascii="Arial" w:hAnsi="Arial" w:cs="Arial"/>
        </w:rPr>
      </w:pPr>
      <w:r w:rsidRPr="0094163F">
        <w:rPr>
          <w:rFonts w:ascii="Arial" w:hAnsi="Arial" w:cs="Arial"/>
        </w:rPr>
        <w:t>Es responsabilidad del instalador y/o contratista de la Obra, dar respuesta a los reportes para la atención de detalles y averías durante el proceso de montaje y pruebas y durante el periodo de garantía.</w:t>
      </w:r>
    </w:p>
    <w:p w:rsidR="0094163F" w:rsidRPr="0094163F" w:rsidRDefault="0094163F" w:rsidP="0094163F">
      <w:pPr>
        <w:jc w:val="both"/>
        <w:rPr>
          <w:rFonts w:ascii="Arial" w:hAnsi="Arial" w:cs="Arial"/>
        </w:rPr>
      </w:pPr>
    </w:p>
    <w:p w:rsidR="0094163F" w:rsidRDefault="0094163F" w:rsidP="0094163F">
      <w:pPr>
        <w:jc w:val="both"/>
        <w:rPr>
          <w:rFonts w:ascii="Arial" w:hAnsi="Arial" w:cs="Arial"/>
        </w:rPr>
      </w:pPr>
      <w:r w:rsidRPr="0094163F">
        <w:rPr>
          <w:rFonts w:ascii="Arial" w:hAnsi="Arial" w:cs="Arial"/>
        </w:rPr>
        <w:t>Lo mencionado en el presente documento y omitido en los planos, o viceversa, habrá de ser ejecutado como si estuviese desarrollo en ambos documentos. En caso de contradicción entre los documentos del Proyecto Ejecutivo, se consultará inicialmente a la Supervisión de Obra, si esta primera no pudiera dar solución a la discrepancia, se escalara la solución al área de Ingeniería del Proyecto, la cual dará solución por medio de la emisión de un boletín en donde se detalle la solución solicitada.</w:t>
      </w:r>
    </w:p>
    <w:p w:rsidR="0094163F" w:rsidRPr="0094163F" w:rsidRDefault="0094163F" w:rsidP="0094163F">
      <w:pPr>
        <w:jc w:val="both"/>
        <w:rPr>
          <w:rFonts w:ascii="Arial" w:hAnsi="Arial" w:cs="Arial"/>
        </w:rPr>
      </w:pPr>
    </w:p>
    <w:p w:rsidR="0094163F" w:rsidRPr="0094163F" w:rsidRDefault="0094163F" w:rsidP="0094163F">
      <w:pPr>
        <w:jc w:val="both"/>
        <w:rPr>
          <w:rFonts w:ascii="Arial" w:hAnsi="Arial" w:cs="Arial"/>
        </w:rPr>
      </w:pPr>
      <w:r w:rsidRPr="0094163F">
        <w:rPr>
          <w:rFonts w:ascii="Arial" w:hAnsi="Arial" w:cs="Arial"/>
        </w:rPr>
        <w:t>El instalador de los equipos estará obligado a poner cuanto antes en conocimiento de la supervisión de obra, cualquier discrepancia que observe entre los distintos planos del proyecto o cualquier otra circunstancia surgida durante la ejecución de los trabajos, que diese lugar a posibles modificaciones del proyecto.</w:t>
      </w:r>
    </w:p>
    <w:p w:rsidR="0094163F" w:rsidRDefault="0094163F" w:rsidP="0094163F">
      <w:pPr>
        <w:jc w:val="both"/>
        <w:rPr>
          <w:rFonts w:ascii="Arial" w:hAnsi="Arial" w:cs="Arial"/>
        </w:rPr>
      </w:pPr>
    </w:p>
    <w:p w:rsidR="0094163F" w:rsidRPr="0094163F" w:rsidRDefault="0094163F" w:rsidP="0094163F">
      <w:pPr>
        <w:jc w:val="both"/>
        <w:rPr>
          <w:rFonts w:ascii="Arial" w:hAnsi="Arial" w:cs="Arial"/>
        </w:rPr>
      </w:pPr>
    </w:p>
    <w:p w:rsidR="0094163F" w:rsidRDefault="0094163F" w:rsidP="0094163F">
      <w:pPr>
        <w:jc w:val="both"/>
        <w:rPr>
          <w:rFonts w:ascii="Arial" w:hAnsi="Arial" w:cs="Arial"/>
          <w:b/>
          <w:lang w:val="es-ES"/>
        </w:rPr>
      </w:pPr>
      <w:bookmarkStart w:id="16" w:name="_Toc384667187"/>
      <w:bookmarkStart w:id="17" w:name="_Toc387245827"/>
      <w:r w:rsidRPr="0094163F">
        <w:rPr>
          <w:rFonts w:ascii="Arial" w:hAnsi="Arial" w:cs="Arial"/>
          <w:b/>
          <w:lang w:val="es-ES"/>
        </w:rPr>
        <w:t>FORMA DE MEDICIÓN</w:t>
      </w:r>
      <w:bookmarkEnd w:id="16"/>
      <w:bookmarkEnd w:id="17"/>
    </w:p>
    <w:p w:rsidR="0094163F" w:rsidRPr="0094163F" w:rsidRDefault="0094163F" w:rsidP="0094163F">
      <w:pPr>
        <w:jc w:val="both"/>
        <w:rPr>
          <w:rFonts w:ascii="Arial" w:hAnsi="Arial" w:cs="Arial"/>
          <w:b/>
          <w:lang w:val="es-ES"/>
        </w:rPr>
      </w:pPr>
    </w:p>
    <w:p w:rsidR="0094163F" w:rsidRDefault="0094163F" w:rsidP="0094163F">
      <w:pPr>
        <w:jc w:val="both"/>
        <w:rPr>
          <w:rFonts w:ascii="Arial" w:hAnsi="Arial" w:cs="Arial"/>
        </w:rPr>
      </w:pPr>
      <w:r w:rsidRPr="0094163F">
        <w:rPr>
          <w:rFonts w:ascii="Arial" w:hAnsi="Arial" w:cs="Arial"/>
        </w:rPr>
        <w:t xml:space="preserve">El concepto suministro e instalación de toma de aire tipo louver, fabricada en aluminio extruido 6063-T5, con marco de 4" de espesor con cabezales drenables, aleta fija a 45°y 2" de separación, aleta drenable no </w:t>
      </w:r>
      <w:proofErr w:type="gramStart"/>
      <w:r w:rsidRPr="0094163F">
        <w:rPr>
          <w:rFonts w:ascii="Arial" w:hAnsi="Arial" w:cs="Arial"/>
        </w:rPr>
        <w:t>paso</w:t>
      </w:r>
      <w:proofErr w:type="gramEnd"/>
      <w:r w:rsidRPr="0094163F">
        <w:rPr>
          <w:rFonts w:ascii="Arial" w:hAnsi="Arial" w:cs="Arial"/>
        </w:rPr>
        <w:t xml:space="preserve"> de lluvia, con porta filtro y filtro de 1" de espesor. Incluye: montaje a una altura de 4 metros, materiales de fijación, herramienta, escaleras y andamios, accesorios, acarreos dentro y fuera de la obra, limpieza del área de trabajo, acarreo de escombros fuera de la obra y todo lo necesario para su correcta ejecución. </w:t>
      </w:r>
    </w:p>
    <w:p w:rsidR="0094163F" w:rsidRDefault="0094163F" w:rsidP="0094163F">
      <w:pPr>
        <w:jc w:val="both"/>
        <w:rPr>
          <w:rFonts w:ascii="Arial" w:hAnsi="Arial" w:cs="Arial"/>
        </w:rPr>
      </w:pPr>
    </w:p>
    <w:p w:rsidR="0094163F" w:rsidRDefault="0094163F" w:rsidP="0094163F">
      <w:pPr>
        <w:jc w:val="both"/>
        <w:rPr>
          <w:rFonts w:ascii="Arial" w:hAnsi="Arial" w:cs="Arial"/>
        </w:rPr>
      </w:pPr>
    </w:p>
    <w:p w:rsidR="0094163F" w:rsidRPr="0094163F" w:rsidRDefault="0094163F" w:rsidP="0094163F">
      <w:pPr>
        <w:jc w:val="both"/>
        <w:rPr>
          <w:rFonts w:ascii="Arial" w:hAnsi="Arial" w:cs="Arial"/>
          <w:b/>
        </w:rPr>
      </w:pPr>
      <w:r w:rsidRPr="0094163F">
        <w:rPr>
          <w:rFonts w:ascii="Arial" w:hAnsi="Arial" w:cs="Arial"/>
          <w:b/>
        </w:rPr>
        <w:t>PRUEBAS Y ENSAYOS.</w:t>
      </w:r>
    </w:p>
    <w:p w:rsidR="0094163F" w:rsidRPr="0094163F" w:rsidRDefault="0094163F" w:rsidP="0094163F">
      <w:pPr>
        <w:jc w:val="both"/>
        <w:rPr>
          <w:rFonts w:ascii="Arial" w:hAnsi="Arial" w:cs="Arial"/>
        </w:rPr>
      </w:pPr>
    </w:p>
    <w:p w:rsidR="0094163F" w:rsidRPr="0094163F" w:rsidRDefault="0094163F" w:rsidP="0094163F">
      <w:pPr>
        <w:jc w:val="both"/>
        <w:rPr>
          <w:rFonts w:ascii="Arial" w:hAnsi="Arial" w:cs="Arial"/>
        </w:rPr>
      </w:pPr>
      <w:r w:rsidRPr="0094163F">
        <w:rPr>
          <w:rFonts w:ascii="Arial" w:hAnsi="Arial" w:cs="Arial"/>
        </w:rPr>
        <w:t xml:space="preserve">El concepto suministro e instalación </w:t>
      </w:r>
      <w:r w:rsidRPr="0094163F">
        <w:rPr>
          <w:rFonts w:ascii="Arial" w:hAnsi="Arial" w:cs="Arial"/>
          <w:lang w:val="es-ES"/>
        </w:rPr>
        <w:t xml:space="preserve">de </w:t>
      </w:r>
      <w:r w:rsidRPr="0094163F">
        <w:rPr>
          <w:rFonts w:ascii="Arial" w:hAnsi="Arial" w:cs="Arial"/>
        </w:rPr>
        <w:t>toma de aire tipo louver, se mide por pieza y contempla el concepto de unidad de obra terminada.</w:t>
      </w:r>
    </w:p>
    <w:p w:rsidR="0094163F" w:rsidRDefault="0094163F" w:rsidP="0094163F">
      <w:pPr>
        <w:jc w:val="both"/>
        <w:rPr>
          <w:rFonts w:ascii="Arial" w:hAnsi="Arial" w:cs="Arial"/>
        </w:rPr>
      </w:pPr>
    </w:p>
    <w:p w:rsidR="0094163F" w:rsidRPr="0094163F" w:rsidRDefault="0094163F" w:rsidP="0094163F">
      <w:pPr>
        <w:jc w:val="both"/>
        <w:rPr>
          <w:rFonts w:ascii="Arial" w:hAnsi="Arial" w:cs="Arial"/>
        </w:rPr>
      </w:pPr>
    </w:p>
    <w:p w:rsidR="0094163F" w:rsidRDefault="0094163F" w:rsidP="0094163F">
      <w:pPr>
        <w:jc w:val="both"/>
        <w:rPr>
          <w:rFonts w:ascii="Arial" w:hAnsi="Arial" w:cs="Arial"/>
          <w:b/>
          <w:lang w:val="es-ES"/>
        </w:rPr>
      </w:pPr>
      <w:bookmarkStart w:id="18" w:name="_Toc384667188"/>
      <w:bookmarkStart w:id="19" w:name="_Toc387245828"/>
      <w:r w:rsidRPr="0094163F">
        <w:rPr>
          <w:rFonts w:ascii="Arial" w:hAnsi="Arial" w:cs="Arial"/>
          <w:b/>
          <w:lang w:val="es-ES"/>
        </w:rPr>
        <w:t>BASE DE PAGO</w:t>
      </w:r>
      <w:bookmarkEnd w:id="18"/>
      <w:bookmarkEnd w:id="19"/>
    </w:p>
    <w:p w:rsidR="0094163F" w:rsidRPr="0094163F" w:rsidRDefault="0094163F" w:rsidP="0094163F">
      <w:pPr>
        <w:jc w:val="both"/>
        <w:rPr>
          <w:rFonts w:ascii="Arial" w:hAnsi="Arial" w:cs="Arial"/>
          <w:b/>
          <w:lang w:val="es-ES"/>
        </w:rPr>
      </w:pPr>
    </w:p>
    <w:p w:rsidR="0094163F" w:rsidRPr="0094163F" w:rsidRDefault="0094163F" w:rsidP="0094163F">
      <w:pPr>
        <w:jc w:val="both"/>
        <w:rPr>
          <w:rFonts w:ascii="Arial" w:hAnsi="Arial" w:cs="Arial"/>
        </w:rPr>
      </w:pPr>
      <w:r w:rsidRPr="0094163F">
        <w:rPr>
          <w:rFonts w:ascii="Arial" w:hAnsi="Arial" w:cs="Arial"/>
        </w:rPr>
        <w:t>El pago será por unidad de obra terminada y se hará al precio unitario fijado en el contrato, entendiéndose que las obras correspondientes a los conceptos allí desarrollados, están completamente terminados y ejecutados conforme a las condiciones que indica el proyecto ejecutivo y de acuerdo con las mediciones realizadas en obra con las condiciones también fijadas al efecto.</w:t>
      </w:r>
    </w:p>
    <w:p w:rsidR="0094163F" w:rsidRPr="0094163F" w:rsidRDefault="0094163F" w:rsidP="0094163F">
      <w:pPr>
        <w:jc w:val="both"/>
        <w:rPr>
          <w:rFonts w:ascii="Arial" w:hAnsi="Arial" w:cs="Arial"/>
        </w:rPr>
      </w:pPr>
      <w:r w:rsidRPr="0094163F">
        <w:rPr>
          <w:rFonts w:ascii="Arial" w:hAnsi="Arial" w:cs="Arial"/>
        </w:rPr>
        <w:t xml:space="preserve">El precio unitario deberá contemplar el cumplimiento de las garantías, tanto la gestión de reclamo ante el fabricante, como el remplazo de partes y accesorios proporcionados por el mismo, cubriendo también la mano de obra, materiales misceláneos, herramientas, escaleras y andamios, accesorios, acarreos dentro y fuera de la obra, limpieza del área de </w:t>
      </w:r>
      <w:r w:rsidRPr="0094163F">
        <w:rPr>
          <w:rFonts w:ascii="Arial" w:hAnsi="Arial" w:cs="Arial"/>
        </w:rPr>
        <w:lastRenderedPageBreak/>
        <w:t>trabajo y todo lo necesario para su correcta ejecución, pruebas y puesta en marcha del equipo a entera satisfacción del usuario.</w:t>
      </w:r>
    </w:p>
    <w:p w:rsidR="0094163F" w:rsidRPr="0094163F" w:rsidRDefault="0094163F" w:rsidP="0094163F">
      <w:pPr>
        <w:jc w:val="both"/>
        <w:rPr>
          <w:rFonts w:ascii="Arial" w:hAnsi="Arial" w:cs="Arial"/>
        </w:rPr>
      </w:pPr>
      <w:r w:rsidRPr="0094163F">
        <w:rPr>
          <w:rFonts w:ascii="Arial" w:hAnsi="Arial" w:cs="Arial"/>
        </w:rPr>
        <w:t>Los precios serán invariables cualquiera que sea la procedencia de los materiales y la distancia de transporte.</w:t>
      </w:r>
    </w:p>
    <w:p w:rsidR="0094163F" w:rsidRDefault="0094163F" w:rsidP="0094163F">
      <w:pPr>
        <w:jc w:val="both"/>
        <w:rPr>
          <w:rFonts w:ascii="Arial" w:hAnsi="Arial" w:cs="Arial"/>
        </w:rPr>
      </w:pPr>
    </w:p>
    <w:p w:rsidR="0094163F" w:rsidRPr="0094163F" w:rsidRDefault="0094163F" w:rsidP="0094163F">
      <w:pPr>
        <w:jc w:val="both"/>
        <w:rPr>
          <w:rFonts w:ascii="Arial" w:hAnsi="Arial" w:cs="Arial"/>
        </w:rPr>
      </w:pPr>
    </w:p>
    <w:p w:rsidR="0094163F" w:rsidRDefault="0094163F" w:rsidP="0094163F">
      <w:pPr>
        <w:jc w:val="both"/>
        <w:rPr>
          <w:rFonts w:ascii="Arial" w:hAnsi="Arial" w:cs="Arial"/>
          <w:b/>
          <w:lang w:val="es-ES"/>
        </w:rPr>
      </w:pPr>
      <w:bookmarkStart w:id="20" w:name="_Toc368157303"/>
      <w:bookmarkStart w:id="21" w:name="_Toc385237727"/>
      <w:bookmarkStart w:id="22" w:name="_Toc385254556"/>
      <w:bookmarkStart w:id="23" w:name="_Toc385258104"/>
      <w:bookmarkStart w:id="24" w:name="_Toc385263423"/>
      <w:bookmarkStart w:id="25" w:name="_Toc385264048"/>
      <w:bookmarkStart w:id="26" w:name="_Toc387245829"/>
      <w:r w:rsidRPr="0094163F">
        <w:rPr>
          <w:rFonts w:ascii="Arial" w:hAnsi="Arial" w:cs="Arial"/>
          <w:b/>
          <w:lang w:val="es-ES"/>
        </w:rPr>
        <w:t xml:space="preserve">PRUEBAS Y </w:t>
      </w:r>
      <w:bookmarkEnd w:id="20"/>
      <w:r w:rsidRPr="0094163F">
        <w:rPr>
          <w:rFonts w:ascii="Arial" w:hAnsi="Arial" w:cs="Arial"/>
          <w:b/>
          <w:lang w:val="es-ES"/>
        </w:rPr>
        <w:t>ENSAYOS</w:t>
      </w:r>
      <w:bookmarkEnd w:id="21"/>
      <w:bookmarkEnd w:id="22"/>
      <w:bookmarkEnd w:id="23"/>
      <w:bookmarkEnd w:id="24"/>
      <w:bookmarkEnd w:id="25"/>
      <w:bookmarkEnd w:id="26"/>
    </w:p>
    <w:p w:rsidR="0094163F" w:rsidRPr="0094163F" w:rsidRDefault="0094163F" w:rsidP="0094163F">
      <w:pPr>
        <w:jc w:val="both"/>
        <w:rPr>
          <w:rFonts w:ascii="Arial" w:hAnsi="Arial" w:cs="Arial"/>
          <w:b/>
          <w:lang w:val="es-ES"/>
        </w:rPr>
      </w:pPr>
    </w:p>
    <w:p w:rsidR="0094163F" w:rsidRPr="0094163F" w:rsidRDefault="0094163F" w:rsidP="0094163F">
      <w:pPr>
        <w:jc w:val="both"/>
        <w:rPr>
          <w:rFonts w:ascii="Arial" w:hAnsi="Arial" w:cs="Arial"/>
        </w:rPr>
      </w:pPr>
      <w:r w:rsidRPr="0094163F">
        <w:rPr>
          <w:rFonts w:ascii="Arial" w:hAnsi="Arial" w:cs="Arial"/>
        </w:rPr>
        <w:t>Las pruebas y ensayos se realizarán según el protocolo de pruebas propuesto por el instalador y aprobado por la Supervisión de Obra y bajo los lineamientos que marquen las normativas vigentes y aplicables.</w:t>
      </w:r>
    </w:p>
    <w:p w:rsidR="0094163F" w:rsidRPr="0094163F" w:rsidRDefault="0094163F" w:rsidP="0094163F">
      <w:pPr>
        <w:jc w:val="both"/>
        <w:rPr>
          <w:rFonts w:ascii="Arial" w:hAnsi="Arial" w:cs="Arial"/>
        </w:rPr>
      </w:pPr>
      <w:r w:rsidRPr="0094163F">
        <w:rPr>
          <w:rFonts w:ascii="Arial" w:hAnsi="Arial" w:cs="Arial"/>
        </w:rPr>
        <w:t>Deberá existir un documento en donde se registren las variables y las lecturas tomadas al momento de correr la prueba, en dicho documento quedará de manifiesto que la Supervisión de Obra, recibe el sistema trabajando en óptimas condiciones, dando cumplimiento a lo establecido en el proyecto ejecutivo.</w:t>
      </w:r>
    </w:p>
    <w:p w:rsidR="0094163F" w:rsidRPr="0094163F" w:rsidRDefault="0094163F" w:rsidP="0094163F">
      <w:pPr>
        <w:jc w:val="both"/>
        <w:rPr>
          <w:rFonts w:ascii="Arial" w:hAnsi="Arial" w:cs="Arial"/>
        </w:rPr>
      </w:pPr>
    </w:p>
    <w:p w:rsidR="0094163F" w:rsidRPr="0094163F" w:rsidRDefault="0094163F" w:rsidP="0094163F">
      <w:pPr>
        <w:jc w:val="both"/>
        <w:rPr>
          <w:rFonts w:ascii="Arial" w:hAnsi="Arial" w:cs="Arial"/>
        </w:rPr>
      </w:pPr>
      <w:r w:rsidRPr="0094163F">
        <w:rPr>
          <w:rFonts w:ascii="Arial" w:hAnsi="Arial" w:cs="Arial"/>
        </w:rPr>
        <w:t>Cuando menos se deberán de hacer las siguientes pruebas para la puesta en marcha:</w:t>
      </w:r>
    </w:p>
    <w:p w:rsidR="0094163F" w:rsidRPr="0094163F" w:rsidRDefault="0094163F" w:rsidP="0094163F">
      <w:pPr>
        <w:jc w:val="both"/>
        <w:rPr>
          <w:rFonts w:ascii="Arial" w:hAnsi="Arial" w:cs="Arial"/>
        </w:rPr>
      </w:pPr>
    </w:p>
    <w:p w:rsidR="0094163F" w:rsidRPr="0094163F" w:rsidRDefault="0094163F" w:rsidP="0094163F">
      <w:pPr>
        <w:numPr>
          <w:ilvl w:val="0"/>
          <w:numId w:val="20"/>
        </w:numPr>
        <w:jc w:val="both"/>
        <w:rPr>
          <w:rFonts w:ascii="Arial" w:hAnsi="Arial" w:cs="Arial"/>
        </w:rPr>
      </w:pPr>
      <w:r w:rsidRPr="0094163F">
        <w:rPr>
          <w:rFonts w:ascii="Arial" w:hAnsi="Arial" w:cs="Arial"/>
        </w:rPr>
        <w:t>Que la tomas de aire tipo louver este firmemente soportada y nivelada</w:t>
      </w:r>
    </w:p>
    <w:p w:rsidR="0094163F" w:rsidRPr="0094163F" w:rsidRDefault="0094163F" w:rsidP="0094163F">
      <w:pPr>
        <w:numPr>
          <w:ilvl w:val="0"/>
          <w:numId w:val="20"/>
        </w:numPr>
        <w:jc w:val="both"/>
        <w:rPr>
          <w:rFonts w:ascii="Arial" w:hAnsi="Arial" w:cs="Arial"/>
        </w:rPr>
      </w:pPr>
      <w:r w:rsidRPr="0094163F">
        <w:rPr>
          <w:rFonts w:ascii="Arial" w:hAnsi="Arial" w:cs="Arial"/>
        </w:rPr>
        <w:t>Se verificará el correcto sellado de juntas y traslapes</w:t>
      </w:r>
    </w:p>
    <w:p w:rsidR="0094163F" w:rsidRPr="0094163F" w:rsidRDefault="0094163F" w:rsidP="0094163F">
      <w:pPr>
        <w:numPr>
          <w:ilvl w:val="0"/>
          <w:numId w:val="20"/>
        </w:numPr>
        <w:jc w:val="both"/>
        <w:rPr>
          <w:rFonts w:ascii="Arial" w:hAnsi="Arial" w:cs="Arial"/>
        </w:rPr>
      </w:pPr>
      <w:r w:rsidRPr="0094163F">
        <w:rPr>
          <w:rFonts w:ascii="Arial" w:hAnsi="Arial" w:cs="Arial"/>
        </w:rPr>
        <w:t>Medición de caudales en tomas de aire tipo louver</w:t>
      </w:r>
    </w:p>
    <w:p w:rsidR="0094163F" w:rsidRPr="0094163F" w:rsidRDefault="0094163F" w:rsidP="0094163F">
      <w:pPr>
        <w:numPr>
          <w:ilvl w:val="0"/>
          <w:numId w:val="20"/>
        </w:numPr>
        <w:jc w:val="both"/>
        <w:rPr>
          <w:rFonts w:ascii="Arial" w:hAnsi="Arial" w:cs="Arial"/>
        </w:rPr>
      </w:pPr>
      <w:r w:rsidRPr="0094163F">
        <w:rPr>
          <w:rFonts w:ascii="Arial" w:hAnsi="Arial" w:cs="Arial"/>
        </w:rPr>
        <w:t>Prueba de todas las funciones del sistema, a entera satisfacción del Supervisión de Obra.</w:t>
      </w:r>
    </w:p>
    <w:p w:rsidR="0094163F" w:rsidRPr="0094163F" w:rsidRDefault="0094163F" w:rsidP="0094163F">
      <w:pPr>
        <w:numPr>
          <w:ilvl w:val="0"/>
          <w:numId w:val="20"/>
        </w:numPr>
        <w:jc w:val="both"/>
        <w:rPr>
          <w:rFonts w:ascii="Arial" w:hAnsi="Arial" w:cs="Arial"/>
        </w:rPr>
      </w:pPr>
      <w:r w:rsidRPr="0094163F">
        <w:rPr>
          <w:rFonts w:ascii="Arial" w:hAnsi="Arial" w:cs="Arial"/>
        </w:rPr>
        <w:t>No existe un límite de tiempo para realizar las pruebas, de hecho la prueba puede ser corrida en diferentes días y a diferentes condiciones ambientales y de carga térmica, hasta ser aceptadas por la Supervisión de Obra.</w:t>
      </w:r>
    </w:p>
    <w:p w:rsidR="0094163F" w:rsidRPr="0094163F" w:rsidRDefault="0094163F" w:rsidP="0094163F">
      <w:pPr>
        <w:jc w:val="both"/>
        <w:rPr>
          <w:rFonts w:ascii="Arial" w:hAnsi="Arial" w:cs="Arial"/>
        </w:rPr>
      </w:pPr>
    </w:p>
    <w:p w:rsidR="00B61BF2" w:rsidRPr="0094163F" w:rsidRDefault="00B61BF2" w:rsidP="0094163F">
      <w:pPr>
        <w:jc w:val="both"/>
      </w:pPr>
    </w:p>
    <w:sectPr w:rsidR="00B61BF2" w:rsidRPr="0094163F" w:rsidSect="00B61BF2">
      <w:pgSz w:w="12240" w:h="15840" w:code="1"/>
      <w:pgMar w:top="1417" w:right="1701" w:bottom="1417" w:left="1701" w:header="567" w:footer="28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upperRoman"/>
      <w:lvlText w:val="%1."/>
      <w:lvlJc w:val="left"/>
      <w:pPr>
        <w:tabs>
          <w:tab w:val="num" w:pos="360"/>
        </w:tabs>
        <w:ind w:left="0" w:firstLine="0"/>
      </w:pPr>
    </w:lvl>
    <w:lvl w:ilvl="1">
      <w:start w:val="1"/>
      <w:numFmt w:val="lowerLetter"/>
      <w:lvlText w:val="%2)"/>
      <w:lvlJc w:val="left"/>
      <w:pPr>
        <w:tabs>
          <w:tab w:val="num" w:pos="1080"/>
        </w:tabs>
        <w:ind w:left="1080" w:hanging="360"/>
      </w:pPr>
    </w:lvl>
    <w:lvl w:ilvl="2">
      <w:start w:val="1"/>
      <w:numFmt w:val="decimal"/>
      <w:pStyle w:val="Ttulo3"/>
      <w:lvlText w:val="%3."/>
      <w:lvlJc w:val="left"/>
      <w:pPr>
        <w:tabs>
          <w:tab w:val="num" w:pos="1800"/>
        </w:tabs>
        <w:ind w:left="1440" w:firstLine="0"/>
      </w:pPr>
    </w:lvl>
    <w:lvl w:ilvl="3">
      <w:start w:val="1"/>
      <w:numFmt w:val="lowerLetter"/>
      <w:lvlText w:val="%4)"/>
      <w:lvlJc w:val="left"/>
      <w:pPr>
        <w:tabs>
          <w:tab w:val="num" w:pos="2520"/>
        </w:tabs>
        <w:ind w:left="2160" w:firstLine="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
    <w:nsid w:val="00000041"/>
    <w:multiLevelType w:val="singleLevel"/>
    <w:tmpl w:val="00000041"/>
    <w:name w:val="WW8Num66"/>
    <w:lvl w:ilvl="0">
      <w:start w:val="3"/>
      <w:numFmt w:val="decimal"/>
      <w:lvlText w:val="%1."/>
      <w:lvlJc w:val="left"/>
      <w:pPr>
        <w:tabs>
          <w:tab w:val="num" w:pos="284"/>
        </w:tabs>
        <w:ind w:left="284" w:hanging="284"/>
      </w:pPr>
    </w:lvl>
  </w:abstractNum>
  <w:abstractNum w:abstractNumId="2">
    <w:nsid w:val="0000005B"/>
    <w:multiLevelType w:val="multilevel"/>
    <w:tmpl w:val="0000005B"/>
    <w:name w:val="WW8Num93"/>
    <w:lvl w:ilvl="0">
      <w:start w:val="1"/>
      <w:numFmt w:val="decimal"/>
      <w:lvlText w:val="%1)"/>
      <w:lvlJc w:val="left"/>
      <w:pPr>
        <w:tabs>
          <w:tab w:val="num" w:pos="360"/>
        </w:tabs>
        <w:ind w:left="360" w:hanging="360"/>
      </w:pPr>
    </w:lvl>
    <w:lvl w:ilvl="1">
      <w:start w:val="1"/>
      <w:numFmt w:val="decimal"/>
      <w:lvlText w:val="%2."/>
      <w:lvlJc w:val="left"/>
      <w:pPr>
        <w:tabs>
          <w:tab w:val="num" w:pos="284"/>
        </w:tabs>
        <w:ind w:left="284" w:hanging="284"/>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0000074"/>
    <w:multiLevelType w:val="singleLevel"/>
    <w:tmpl w:val="00000074"/>
    <w:name w:val="WW8Num118"/>
    <w:lvl w:ilvl="0">
      <w:start w:val="1"/>
      <w:numFmt w:val="decimal"/>
      <w:lvlText w:val="%1)"/>
      <w:lvlJc w:val="left"/>
      <w:pPr>
        <w:tabs>
          <w:tab w:val="num" w:pos="360"/>
        </w:tabs>
        <w:ind w:left="360" w:hanging="360"/>
      </w:pPr>
    </w:lvl>
  </w:abstractNum>
  <w:abstractNum w:abstractNumId="4">
    <w:nsid w:val="0000009B"/>
    <w:multiLevelType w:val="multilevel"/>
    <w:tmpl w:val="ACAE1E36"/>
    <w:name w:val="WW8Num158"/>
    <w:lvl w:ilvl="0">
      <w:start w:val="1"/>
      <w:numFmt w:val="lowerLetter"/>
      <w:lvlText w:val="%1)"/>
      <w:lvlJc w:val="left"/>
      <w:pPr>
        <w:tabs>
          <w:tab w:val="num" w:pos="284"/>
        </w:tabs>
        <w:ind w:left="284" w:hanging="284"/>
      </w:pPr>
      <w:rPr>
        <w:rFonts w:ascii="Arial" w:hAnsi="Arial" w:cs="Arial" w:hint="default"/>
        <w:b w:val="0"/>
        <w:i w:val="0"/>
        <w:color w:val="auto"/>
        <w:sz w:val="22"/>
        <w:szCs w:val="22"/>
      </w:rPr>
    </w:lvl>
    <w:lvl w:ilvl="1">
      <w:start w:val="1"/>
      <w:numFmt w:val="upperLetter"/>
      <w:lvlText w:val="%2."/>
      <w:lvlJc w:val="left"/>
      <w:pPr>
        <w:tabs>
          <w:tab w:val="num" w:pos="513"/>
        </w:tabs>
        <w:ind w:left="513" w:firstLine="0"/>
      </w:pPr>
      <w:rPr>
        <w:b w:val="0"/>
        <w:i w:val="0"/>
        <w:color w:val="auto"/>
      </w:rPr>
    </w:lvl>
    <w:lvl w:ilvl="2">
      <w:start w:val="1"/>
      <w:numFmt w:val="lowerRoman"/>
      <w:lvlText w:val="%3."/>
      <w:lvlJc w:val="right"/>
      <w:pPr>
        <w:tabs>
          <w:tab w:val="num" w:pos="1593"/>
        </w:tabs>
        <w:ind w:left="1593" w:hanging="180"/>
      </w:pPr>
    </w:lvl>
    <w:lvl w:ilvl="3">
      <w:start w:val="1"/>
      <w:numFmt w:val="decimal"/>
      <w:lvlText w:val="%4."/>
      <w:lvlJc w:val="left"/>
      <w:pPr>
        <w:tabs>
          <w:tab w:val="num" w:pos="2313"/>
        </w:tabs>
        <w:ind w:left="2313" w:hanging="360"/>
      </w:pPr>
    </w:lvl>
    <w:lvl w:ilvl="4">
      <w:start w:val="1"/>
      <w:numFmt w:val="lowerLetter"/>
      <w:lvlText w:val="%5."/>
      <w:lvlJc w:val="left"/>
      <w:pPr>
        <w:tabs>
          <w:tab w:val="num" w:pos="3033"/>
        </w:tabs>
        <w:ind w:left="3033" w:hanging="360"/>
      </w:pPr>
    </w:lvl>
    <w:lvl w:ilvl="5">
      <w:start w:val="1"/>
      <w:numFmt w:val="lowerRoman"/>
      <w:lvlText w:val="%6."/>
      <w:lvlJc w:val="right"/>
      <w:pPr>
        <w:tabs>
          <w:tab w:val="num" w:pos="3753"/>
        </w:tabs>
        <w:ind w:left="3753" w:hanging="180"/>
      </w:pPr>
    </w:lvl>
    <w:lvl w:ilvl="6">
      <w:start w:val="1"/>
      <w:numFmt w:val="decimal"/>
      <w:lvlText w:val="%7."/>
      <w:lvlJc w:val="left"/>
      <w:pPr>
        <w:tabs>
          <w:tab w:val="num" w:pos="4473"/>
        </w:tabs>
        <w:ind w:left="4473" w:hanging="360"/>
      </w:pPr>
    </w:lvl>
    <w:lvl w:ilvl="7">
      <w:start w:val="1"/>
      <w:numFmt w:val="lowerLetter"/>
      <w:lvlText w:val="%8."/>
      <w:lvlJc w:val="left"/>
      <w:pPr>
        <w:tabs>
          <w:tab w:val="num" w:pos="5193"/>
        </w:tabs>
        <w:ind w:left="5193" w:hanging="360"/>
      </w:pPr>
    </w:lvl>
    <w:lvl w:ilvl="8">
      <w:start w:val="1"/>
      <w:numFmt w:val="lowerRoman"/>
      <w:lvlText w:val="%9."/>
      <w:lvlJc w:val="right"/>
      <w:pPr>
        <w:tabs>
          <w:tab w:val="num" w:pos="5913"/>
        </w:tabs>
        <w:ind w:left="5913" w:hanging="180"/>
      </w:pPr>
    </w:lvl>
  </w:abstractNum>
  <w:abstractNum w:abstractNumId="5">
    <w:nsid w:val="00000182"/>
    <w:multiLevelType w:val="singleLevel"/>
    <w:tmpl w:val="00000182"/>
    <w:name w:val="WW8Num393"/>
    <w:lvl w:ilvl="0">
      <w:start w:val="1"/>
      <w:numFmt w:val="decimal"/>
      <w:lvlText w:val="%1."/>
      <w:lvlJc w:val="left"/>
      <w:pPr>
        <w:tabs>
          <w:tab w:val="num" w:pos="284"/>
        </w:tabs>
        <w:ind w:left="284" w:hanging="284"/>
      </w:pPr>
    </w:lvl>
  </w:abstractNum>
  <w:abstractNum w:abstractNumId="6">
    <w:nsid w:val="0000018A"/>
    <w:multiLevelType w:val="multilevel"/>
    <w:tmpl w:val="0000018A"/>
    <w:name w:val="WW8Num402"/>
    <w:lvl w:ilvl="0">
      <w:start w:val="1"/>
      <w:numFmt w:val="decimal"/>
      <w:lvlText w:val="%1."/>
      <w:lvlJc w:val="left"/>
      <w:pPr>
        <w:tabs>
          <w:tab w:val="num" w:pos="284"/>
        </w:tabs>
        <w:ind w:left="284" w:hanging="284"/>
      </w:pPr>
    </w:lvl>
    <w:lvl w:ilvl="1">
      <w:start w:val="1"/>
      <w:numFmt w:val="decimal"/>
      <w:lvlText w:val="%2."/>
      <w:lvlJc w:val="left"/>
      <w:pPr>
        <w:tabs>
          <w:tab w:val="num" w:pos="284"/>
        </w:tabs>
        <w:ind w:left="284" w:hanging="284"/>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0000190"/>
    <w:multiLevelType w:val="singleLevel"/>
    <w:tmpl w:val="00000190"/>
    <w:name w:val="WW8Num408"/>
    <w:lvl w:ilvl="0">
      <w:start w:val="1"/>
      <w:numFmt w:val="decimal"/>
      <w:lvlText w:val="%1."/>
      <w:lvlJc w:val="left"/>
      <w:pPr>
        <w:tabs>
          <w:tab w:val="num" w:pos="284"/>
        </w:tabs>
        <w:ind w:left="284" w:hanging="284"/>
      </w:pPr>
    </w:lvl>
  </w:abstractNum>
  <w:abstractNum w:abstractNumId="8">
    <w:nsid w:val="000001BB"/>
    <w:multiLevelType w:val="multilevel"/>
    <w:tmpl w:val="000001BB"/>
    <w:name w:val="WW8Num451"/>
    <w:lvl w:ilvl="0">
      <w:start w:val="2"/>
      <w:numFmt w:val="lowerLetter"/>
      <w:lvlText w:val="%1."/>
      <w:lvlJc w:val="left"/>
      <w:pPr>
        <w:tabs>
          <w:tab w:val="num" w:pos="851"/>
        </w:tabs>
        <w:ind w:left="851" w:firstLine="0"/>
      </w:pPr>
    </w:lvl>
    <w:lvl w:ilvl="1">
      <w:start w:val="2"/>
      <w:numFmt w:val="decimal"/>
      <w:lvlText w:val="%2."/>
      <w:lvlJc w:val="left"/>
      <w:pPr>
        <w:tabs>
          <w:tab w:val="num" w:pos="284"/>
        </w:tabs>
        <w:ind w:left="284" w:hanging="284"/>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2B635E4"/>
    <w:multiLevelType w:val="hybridMultilevel"/>
    <w:tmpl w:val="C75EE80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03266DA2"/>
    <w:multiLevelType w:val="hybridMultilevel"/>
    <w:tmpl w:val="545815C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071C7DEA"/>
    <w:multiLevelType w:val="hybridMultilevel"/>
    <w:tmpl w:val="BBF09EF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14DB3D41"/>
    <w:multiLevelType w:val="hybridMultilevel"/>
    <w:tmpl w:val="566CCF3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250209DB"/>
    <w:multiLevelType w:val="hybridMultilevel"/>
    <w:tmpl w:val="55261CD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3C58347D"/>
    <w:multiLevelType w:val="multilevel"/>
    <w:tmpl w:val="56EC2CA4"/>
    <w:lvl w:ilvl="0">
      <w:start w:val="1"/>
      <w:numFmt w:val="decimal"/>
      <w:pStyle w:val="TITULO-1"/>
      <w:lvlText w:val="%1."/>
      <w:lvlJc w:val="left"/>
      <w:pPr>
        <w:tabs>
          <w:tab w:val="num" w:pos="360"/>
        </w:tabs>
        <w:ind w:left="360" w:hanging="360"/>
      </w:pPr>
      <w:rPr>
        <w:rFonts w:hint="default"/>
      </w:rPr>
    </w:lvl>
    <w:lvl w:ilvl="1">
      <w:start w:val="1"/>
      <w:numFmt w:val="decimal"/>
      <w:pStyle w:val="TITULO-2"/>
      <w:isLgl/>
      <w:lvlText w:val="%1.%2."/>
      <w:lvlJc w:val="left"/>
      <w:pPr>
        <w:tabs>
          <w:tab w:val="num" w:pos="1425"/>
        </w:tabs>
        <w:ind w:left="1425" w:hanging="432"/>
      </w:pPr>
      <w:rPr>
        <w:rFonts w:hint="default"/>
        <w:sz w:val="24"/>
        <w:szCs w:val="24"/>
      </w:rPr>
    </w:lvl>
    <w:lvl w:ilvl="2">
      <w:start w:val="1"/>
      <w:numFmt w:val="decimal"/>
      <w:pStyle w:val="TITULO-3"/>
      <w:lvlText w:val="%1.%2.%3."/>
      <w:lvlJc w:val="left"/>
      <w:pPr>
        <w:tabs>
          <w:tab w:val="num" w:pos="1146"/>
        </w:tabs>
        <w:ind w:left="930" w:hanging="504"/>
      </w:pPr>
      <w:rPr>
        <w:rFonts w:ascii="Arial" w:hAnsi="Arial" w:cs="Arial" w:hint="default"/>
        <w:lang w:val="es-ES_tradnl"/>
      </w:rPr>
    </w:lvl>
    <w:lvl w:ilvl="3">
      <w:start w:val="1"/>
      <w:numFmt w:val="bullet"/>
      <w:pStyle w:val="TITULO-4"/>
      <w:lvlText w:val=""/>
      <w:lvlJc w:val="left"/>
      <w:pPr>
        <w:tabs>
          <w:tab w:val="num" w:pos="2160"/>
        </w:tabs>
        <w:ind w:left="1728" w:hanging="648"/>
      </w:pPr>
      <w:rPr>
        <w:rFonts w:ascii="Symbol" w:hAnsi="Symbol" w:hint="default"/>
        <w:b w:val="0"/>
      </w:rPr>
    </w:lvl>
    <w:lvl w:ilvl="4">
      <w:start w:val="1"/>
      <w:numFmt w:val="decimal"/>
      <w:lvlText w:val="%5."/>
      <w:lvlJc w:val="left"/>
      <w:pPr>
        <w:tabs>
          <w:tab w:val="num" w:pos="2520"/>
        </w:tabs>
        <w:ind w:left="2232" w:hanging="792"/>
      </w:pPr>
      <w:rPr>
        <w:rFonts w:hint="default"/>
      </w:rPr>
    </w:lvl>
    <w:lvl w:ilvl="5">
      <w:start w:val="1"/>
      <w:numFmt w:val="bullet"/>
      <w:lvlText w:val=""/>
      <w:lvlJc w:val="left"/>
      <w:pPr>
        <w:tabs>
          <w:tab w:val="num" w:pos="3240"/>
        </w:tabs>
        <w:ind w:left="2736" w:hanging="936"/>
      </w:pPr>
      <w:rPr>
        <w:rFonts w:ascii="Symbol" w:hAnsi="Symbol"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5">
    <w:nsid w:val="3FE90B3F"/>
    <w:multiLevelType w:val="hybridMultilevel"/>
    <w:tmpl w:val="6BE80236"/>
    <w:lvl w:ilvl="0" w:tplc="080A0001">
      <w:start w:val="1"/>
      <w:numFmt w:val="bullet"/>
      <w:lvlText w:val=""/>
      <w:lvlJc w:val="left"/>
      <w:pPr>
        <w:ind w:left="774" w:hanging="360"/>
      </w:pPr>
      <w:rPr>
        <w:rFonts w:ascii="Symbol" w:hAnsi="Symbol" w:hint="default"/>
      </w:rPr>
    </w:lvl>
    <w:lvl w:ilvl="1" w:tplc="080A0003">
      <w:start w:val="1"/>
      <w:numFmt w:val="bullet"/>
      <w:lvlText w:val="o"/>
      <w:lvlJc w:val="left"/>
      <w:pPr>
        <w:ind w:left="1494" w:hanging="360"/>
      </w:pPr>
      <w:rPr>
        <w:rFonts w:ascii="Courier New" w:hAnsi="Courier New" w:cs="Courier New" w:hint="default"/>
      </w:rPr>
    </w:lvl>
    <w:lvl w:ilvl="2" w:tplc="080A0005" w:tentative="1">
      <w:start w:val="1"/>
      <w:numFmt w:val="bullet"/>
      <w:lvlText w:val=""/>
      <w:lvlJc w:val="left"/>
      <w:pPr>
        <w:ind w:left="2214" w:hanging="360"/>
      </w:pPr>
      <w:rPr>
        <w:rFonts w:ascii="Wingdings" w:hAnsi="Wingdings" w:hint="default"/>
      </w:rPr>
    </w:lvl>
    <w:lvl w:ilvl="3" w:tplc="080A0001" w:tentative="1">
      <w:start w:val="1"/>
      <w:numFmt w:val="bullet"/>
      <w:lvlText w:val=""/>
      <w:lvlJc w:val="left"/>
      <w:pPr>
        <w:ind w:left="2934" w:hanging="360"/>
      </w:pPr>
      <w:rPr>
        <w:rFonts w:ascii="Symbol" w:hAnsi="Symbol" w:hint="default"/>
      </w:rPr>
    </w:lvl>
    <w:lvl w:ilvl="4" w:tplc="080A0003" w:tentative="1">
      <w:start w:val="1"/>
      <w:numFmt w:val="bullet"/>
      <w:lvlText w:val="o"/>
      <w:lvlJc w:val="left"/>
      <w:pPr>
        <w:ind w:left="3654" w:hanging="360"/>
      </w:pPr>
      <w:rPr>
        <w:rFonts w:ascii="Courier New" w:hAnsi="Courier New" w:cs="Courier New" w:hint="default"/>
      </w:rPr>
    </w:lvl>
    <w:lvl w:ilvl="5" w:tplc="080A0005" w:tentative="1">
      <w:start w:val="1"/>
      <w:numFmt w:val="bullet"/>
      <w:lvlText w:val=""/>
      <w:lvlJc w:val="left"/>
      <w:pPr>
        <w:ind w:left="4374" w:hanging="360"/>
      </w:pPr>
      <w:rPr>
        <w:rFonts w:ascii="Wingdings" w:hAnsi="Wingdings" w:hint="default"/>
      </w:rPr>
    </w:lvl>
    <w:lvl w:ilvl="6" w:tplc="080A0001" w:tentative="1">
      <w:start w:val="1"/>
      <w:numFmt w:val="bullet"/>
      <w:lvlText w:val=""/>
      <w:lvlJc w:val="left"/>
      <w:pPr>
        <w:ind w:left="5094" w:hanging="360"/>
      </w:pPr>
      <w:rPr>
        <w:rFonts w:ascii="Symbol" w:hAnsi="Symbol" w:hint="default"/>
      </w:rPr>
    </w:lvl>
    <w:lvl w:ilvl="7" w:tplc="080A0003" w:tentative="1">
      <w:start w:val="1"/>
      <w:numFmt w:val="bullet"/>
      <w:lvlText w:val="o"/>
      <w:lvlJc w:val="left"/>
      <w:pPr>
        <w:ind w:left="5814" w:hanging="360"/>
      </w:pPr>
      <w:rPr>
        <w:rFonts w:ascii="Courier New" w:hAnsi="Courier New" w:cs="Courier New" w:hint="default"/>
      </w:rPr>
    </w:lvl>
    <w:lvl w:ilvl="8" w:tplc="080A0005" w:tentative="1">
      <w:start w:val="1"/>
      <w:numFmt w:val="bullet"/>
      <w:lvlText w:val=""/>
      <w:lvlJc w:val="left"/>
      <w:pPr>
        <w:ind w:left="6534" w:hanging="360"/>
      </w:pPr>
      <w:rPr>
        <w:rFonts w:ascii="Wingdings" w:hAnsi="Wingdings" w:hint="default"/>
      </w:rPr>
    </w:lvl>
  </w:abstractNum>
  <w:abstractNum w:abstractNumId="16">
    <w:nsid w:val="40857716"/>
    <w:multiLevelType w:val="hybridMultilevel"/>
    <w:tmpl w:val="99F6D8F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423822F7"/>
    <w:multiLevelType w:val="hybridMultilevel"/>
    <w:tmpl w:val="AEF440B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441D5299"/>
    <w:multiLevelType w:val="hybridMultilevel"/>
    <w:tmpl w:val="204ED5E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48B623F5"/>
    <w:multiLevelType w:val="hybridMultilevel"/>
    <w:tmpl w:val="5BD2E03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nsid w:val="4BB07318"/>
    <w:multiLevelType w:val="hybridMultilevel"/>
    <w:tmpl w:val="8320D41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nsid w:val="4C773611"/>
    <w:multiLevelType w:val="hybridMultilevel"/>
    <w:tmpl w:val="C2CA6EF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nsid w:val="55AC78B3"/>
    <w:multiLevelType w:val="multilevel"/>
    <w:tmpl w:val="0C0A001D"/>
    <w:styleLink w:val="Estilo1"/>
    <w:lvl w:ilvl="0">
      <w:start w:val="1"/>
      <w:numFmt w:val="decimal"/>
      <w:lvlText w:val="%1"/>
      <w:lvlJc w:val="left"/>
      <w:pPr>
        <w:ind w:left="360" w:hanging="360"/>
      </w:pPr>
      <w:rPr>
        <w:rFonts w:ascii="Times New Roman" w:hAnsi="Times New Roman" w:hint="default"/>
        <w:color w:val="002060"/>
        <w:sz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5661121F"/>
    <w:multiLevelType w:val="hybridMultilevel"/>
    <w:tmpl w:val="A5321C5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nsid w:val="5C34020C"/>
    <w:multiLevelType w:val="hybridMultilevel"/>
    <w:tmpl w:val="16725A6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nsid w:val="63D117CD"/>
    <w:multiLevelType w:val="hybridMultilevel"/>
    <w:tmpl w:val="A772551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nsid w:val="6E807AAE"/>
    <w:multiLevelType w:val="hybridMultilevel"/>
    <w:tmpl w:val="C3202A9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nsid w:val="746767A0"/>
    <w:multiLevelType w:val="hybridMultilevel"/>
    <w:tmpl w:val="DFDA5AE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22"/>
  </w:num>
  <w:num w:numId="11">
    <w:abstractNumId w:val="14"/>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3"/>
  </w:num>
  <w:num w:numId="15">
    <w:abstractNumId w:val="23"/>
  </w:num>
  <w:num w:numId="16">
    <w:abstractNumId w:val="9"/>
  </w:num>
  <w:num w:numId="17">
    <w:abstractNumId w:val="11"/>
  </w:num>
  <w:num w:numId="18">
    <w:abstractNumId w:val="26"/>
  </w:num>
  <w:num w:numId="19">
    <w:abstractNumId w:val="18"/>
  </w:num>
  <w:num w:numId="20">
    <w:abstractNumId w:val="16"/>
  </w:num>
  <w:num w:numId="21">
    <w:abstractNumId w:val="27"/>
  </w:num>
  <w:num w:numId="22">
    <w:abstractNumId w:val="10"/>
  </w:num>
  <w:num w:numId="23">
    <w:abstractNumId w:val="20"/>
  </w:num>
  <w:num w:numId="24">
    <w:abstractNumId w:val="19"/>
  </w:num>
  <w:num w:numId="25">
    <w:abstractNumId w:val="25"/>
  </w:num>
  <w:num w:numId="26">
    <w:abstractNumId w:val="21"/>
  </w:num>
  <w:num w:numId="27">
    <w:abstractNumId w:val="12"/>
  </w:num>
  <w:num w:numId="28">
    <w:abstractNumId w:val="17"/>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3EAC"/>
    <w:rsid w:val="00122EA9"/>
    <w:rsid w:val="001630E5"/>
    <w:rsid w:val="00182E50"/>
    <w:rsid w:val="00292802"/>
    <w:rsid w:val="00315DBE"/>
    <w:rsid w:val="00336384"/>
    <w:rsid w:val="00391A3A"/>
    <w:rsid w:val="003B02C7"/>
    <w:rsid w:val="003F34C8"/>
    <w:rsid w:val="00416032"/>
    <w:rsid w:val="004A7578"/>
    <w:rsid w:val="004B166B"/>
    <w:rsid w:val="004C4DF7"/>
    <w:rsid w:val="005066F1"/>
    <w:rsid w:val="005A2493"/>
    <w:rsid w:val="005E330B"/>
    <w:rsid w:val="005F1D97"/>
    <w:rsid w:val="00645F84"/>
    <w:rsid w:val="0066547F"/>
    <w:rsid w:val="0076266A"/>
    <w:rsid w:val="007A065D"/>
    <w:rsid w:val="008374C7"/>
    <w:rsid w:val="00861294"/>
    <w:rsid w:val="00866174"/>
    <w:rsid w:val="008A3FF4"/>
    <w:rsid w:val="008A4A35"/>
    <w:rsid w:val="00920695"/>
    <w:rsid w:val="0094163F"/>
    <w:rsid w:val="00993818"/>
    <w:rsid w:val="00B3421F"/>
    <w:rsid w:val="00B42A96"/>
    <w:rsid w:val="00B61BF2"/>
    <w:rsid w:val="00BD2255"/>
    <w:rsid w:val="00C33EAC"/>
    <w:rsid w:val="00C60A44"/>
    <w:rsid w:val="00CB0C02"/>
    <w:rsid w:val="00CB4DFA"/>
    <w:rsid w:val="00D30B1F"/>
    <w:rsid w:val="00E4065F"/>
    <w:rsid w:val="00F53565"/>
    <w:rsid w:val="00FD0549"/>
    <w:rsid w:val="00FF603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3EAC"/>
    <w:pPr>
      <w:spacing w:after="0" w:line="240" w:lineRule="auto"/>
    </w:pPr>
    <w:rPr>
      <w:rFonts w:ascii="Calibri" w:hAnsi="Calibri" w:cs="Calibri"/>
      <w:lang w:eastAsia="es-MX"/>
    </w:rPr>
  </w:style>
  <w:style w:type="paragraph" w:styleId="Ttulo1">
    <w:name w:val="heading 1"/>
    <w:basedOn w:val="Normal"/>
    <w:next w:val="Normal"/>
    <w:link w:val="Ttulo1Car"/>
    <w:uiPriority w:val="9"/>
    <w:qFormat/>
    <w:rsid w:val="0092069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semiHidden/>
    <w:unhideWhenUsed/>
    <w:qFormat/>
    <w:rsid w:val="0092069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qFormat/>
    <w:rsid w:val="008374C7"/>
    <w:pPr>
      <w:keepNext/>
      <w:numPr>
        <w:ilvl w:val="2"/>
        <w:numId w:val="1"/>
      </w:numPr>
      <w:tabs>
        <w:tab w:val="right" w:pos="5616"/>
        <w:tab w:val="right" w:pos="6480"/>
        <w:tab w:val="right" w:pos="7488"/>
        <w:tab w:val="right" w:pos="8352"/>
      </w:tabs>
      <w:suppressAutoHyphens/>
      <w:ind w:left="0" w:right="2"/>
      <w:jc w:val="both"/>
      <w:outlineLvl w:val="2"/>
    </w:pPr>
    <w:rPr>
      <w:rFonts w:ascii="Arial" w:eastAsia="Times New Roman" w:hAnsi="Arial" w:cs="CG Times"/>
      <w:b/>
      <w:sz w:val="14"/>
      <w:szCs w:val="20"/>
      <w:lang w:val="es-ES_tradnl"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122EA9"/>
    <w:rPr>
      <w:rFonts w:ascii="Tahoma" w:hAnsi="Tahoma" w:cs="Tahoma"/>
      <w:sz w:val="16"/>
      <w:szCs w:val="16"/>
    </w:rPr>
  </w:style>
  <w:style w:type="character" w:customStyle="1" w:styleId="TextodegloboCar">
    <w:name w:val="Texto de globo Car"/>
    <w:basedOn w:val="Fuentedeprrafopredeter"/>
    <w:link w:val="Textodeglobo"/>
    <w:uiPriority w:val="99"/>
    <w:semiHidden/>
    <w:rsid w:val="00122EA9"/>
    <w:rPr>
      <w:rFonts w:ascii="Tahoma" w:hAnsi="Tahoma" w:cs="Tahoma"/>
      <w:sz w:val="16"/>
      <w:szCs w:val="16"/>
      <w:lang w:eastAsia="es-MX"/>
    </w:rPr>
  </w:style>
  <w:style w:type="character" w:customStyle="1" w:styleId="Ttulo3Car">
    <w:name w:val="Título 3 Car"/>
    <w:basedOn w:val="Fuentedeprrafopredeter"/>
    <w:link w:val="Ttulo3"/>
    <w:rsid w:val="008374C7"/>
    <w:rPr>
      <w:rFonts w:ascii="Arial" w:eastAsia="Times New Roman" w:hAnsi="Arial" w:cs="CG Times"/>
      <w:b/>
      <w:sz w:val="14"/>
      <w:szCs w:val="20"/>
      <w:lang w:val="es-ES_tradnl" w:eastAsia="ar-SA"/>
    </w:rPr>
  </w:style>
  <w:style w:type="paragraph" w:styleId="Prrafodelista">
    <w:name w:val="List Paragraph"/>
    <w:basedOn w:val="Normal"/>
    <w:uiPriority w:val="34"/>
    <w:qFormat/>
    <w:rsid w:val="008374C7"/>
    <w:pPr>
      <w:ind w:left="720"/>
      <w:contextualSpacing/>
    </w:pPr>
  </w:style>
  <w:style w:type="character" w:customStyle="1" w:styleId="Ttulo1Car">
    <w:name w:val="Título 1 Car"/>
    <w:basedOn w:val="Fuentedeprrafopredeter"/>
    <w:link w:val="Ttulo1"/>
    <w:uiPriority w:val="9"/>
    <w:rsid w:val="00920695"/>
    <w:rPr>
      <w:rFonts w:asciiTheme="majorHAnsi" w:eastAsiaTheme="majorEastAsia" w:hAnsiTheme="majorHAnsi" w:cstheme="majorBidi"/>
      <w:b/>
      <w:bCs/>
      <w:color w:val="365F91" w:themeColor="accent1" w:themeShade="BF"/>
      <w:sz w:val="28"/>
      <w:szCs w:val="28"/>
      <w:lang w:eastAsia="es-MX"/>
    </w:rPr>
  </w:style>
  <w:style w:type="character" w:customStyle="1" w:styleId="Ttulo2Car">
    <w:name w:val="Título 2 Car"/>
    <w:basedOn w:val="Fuentedeprrafopredeter"/>
    <w:link w:val="Ttulo2"/>
    <w:uiPriority w:val="9"/>
    <w:semiHidden/>
    <w:rsid w:val="00920695"/>
    <w:rPr>
      <w:rFonts w:asciiTheme="majorHAnsi" w:eastAsiaTheme="majorEastAsia" w:hAnsiTheme="majorHAnsi" w:cstheme="majorBidi"/>
      <w:b/>
      <w:bCs/>
      <w:color w:val="4F81BD" w:themeColor="accent1"/>
      <w:sz w:val="26"/>
      <w:szCs w:val="26"/>
      <w:lang w:eastAsia="es-MX"/>
    </w:rPr>
  </w:style>
  <w:style w:type="numbering" w:customStyle="1" w:styleId="Estilo1">
    <w:name w:val="Estilo1"/>
    <w:uiPriority w:val="99"/>
    <w:rsid w:val="00920695"/>
    <w:pPr>
      <w:numPr>
        <w:numId w:val="10"/>
      </w:numPr>
    </w:pPr>
  </w:style>
  <w:style w:type="paragraph" w:customStyle="1" w:styleId="TITULO-1">
    <w:name w:val="TITULO-1"/>
    <w:basedOn w:val="Ttulo1"/>
    <w:next w:val="Normal"/>
    <w:qFormat/>
    <w:rsid w:val="00920695"/>
    <w:pPr>
      <w:keepLines w:val="0"/>
      <w:pageBreakBefore/>
      <w:numPr>
        <w:numId w:val="11"/>
      </w:numPr>
      <w:spacing w:before="0" w:after="240" w:line="360" w:lineRule="auto"/>
      <w:jc w:val="both"/>
    </w:pPr>
    <w:rPr>
      <w:rFonts w:ascii="Arial" w:eastAsia="Times New Roman" w:hAnsi="Arial" w:cs="Times New Roman"/>
      <w:i/>
      <w:iCs/>
      <w:caps/>
      <w:color w:val="auto"/>
      <w:sz w:val="24"/>
      <w:szCs w:val="20"/>
      <w:u w:val="double"/>
      <w:lang w:val="x-none" w:eastAsia="x-none"/>
    </w:rPr>
  </w:style>
  <w:style w:type="paragraph" w:customStyle="1" w:styleId="TITULO-2">
    <w:name w:val="TITULO-2"/>
    <w:basedOn w:val="TITULO-1"/>
    <w:next w:val="Normal"/>
    <w:rsid w:val="00920695"/>
    <w:pPr>
      <w:pageBreakBefore w:val="0"/>
      <w:numPr>
        <w:ilvl w:val="1"/>
      </w:numPr>
      <w:spacing w:before="360"/>
      <w:outlineLvl w:val="1"/>
    </w:pPr>
  </w:style>
  <w:style w:type="paragraph" w:customStyle="1" w:styleId="TITULO-3">
    <w:name w:val="TITULO-3"/>
    <w:basedOn w:val="Ttulo3"/>
    <w:next w:val="Normal"/>
    <w:rsid w:val="00920695"/>
    <w:pPr>
      <w:numPr>
        <w:numId w:val="11"/>
      </w:numPr>
      <w:tabs>
        <w:tab w:val="clear" w:pos="5616"/>
        <w:tab w:val="clear" w:pos="6480"/>
        <w:tab w:val="clear" w:pos="7488"/>
        <w:tab w:val="clear" w:pos="8352"/>
      </w:tabs>
      <w:spacing w:after="120" w:line="360" w:lineRule="auto"/>
      <w:ind w:right="0"/>
    </w:pPr>
    <w:rPr>
      <w:rFonts w:ascii="Times New Roman" w:hAnsi="Times New Roman" w:cs="Times New Roman"/>
      <w:b w:val="0"/>
      <w:i/>
      <w:spacing w:val="-3"/>
      <w:sz w:val="24"/>
      <w:lang w:val="es-ES" w:eastAsia="es-ES"/>
    </w:rPr>
  </w:style>
  <w:style w:type="paragraph" w:customStyle="1" w:styleId="TITULO-4">
    <w:name w:val="TITULO-4"/>
    <w:basedOn w:val="TITULO-3"/>
    <w:next w:val="Normal"/>
    <w:rsid w:val="00920695"/>
    <w:pPr>
      <w:numPr>
        <w:ilvl w:val="3"/>
      </w:numPr>
    </w:pPr>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3EAC"/>
    <w:pPr>
      <w:spacing w:after="0" w:line="240" w:lineRule="auto"/>
    </w:pPr>
    <w:rPr>
      <w:rFonts w:ascii="Calibri" w:hAnsi="Calibri" w:cs="Calibri"/>
      <w:lang w:eastAsia="es-MX"/>
    </w:rPr>
  </w:style>
  <w:style w:type="paragraph" w:styleId="Ttulo1">
    <w:name w:val="heading 1"/>
    <w:basedOn w:val="Normal"/>
    <w:next w:val="Normal"/>
    <w:link w:val="Ttulo1Car"/>
    <w:uiPriority w:val="9"/>
    <w:qFormat/>
    <w:rsid w:val="0092069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semiHidden/>
    <w:unhideWhenUsed/>
    <w:qFormat/>
    <w:rsid w:val="0092069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qFormat/>
    <w:rsid w:val="008374C7"/>
    <w:pPr>
      <w:keepNext/>
      <w:numPr>
        <w:ilvl w:val="2"/>
        <w:numId w:val="1"/>
      </w:numPr>
      <w:tabs>
        <w:tab w:val="right" w:pos="5616"/>
        <w:tab w:val="right" w:pos="6480"/>
        <w:tab w:val="right" w:pos="7488"/>
        <w:tab w:val="right" w:pos="8352"/>
      </w:tabs>
      <w:suppressAutoHyphens/>
      <w:ind w:left="0" w:right="2"/>
      <w:jc w:val="both"/>
      <w:outlineLvl w:val="2"/>
    </w:pPr>
    <w:rPr>
      <w:rFonts w:ascii="Arial" w:eastAsia="Times New Roman" w:hAnsi="Arial" w:cs="CG Times"/>
      <w:b/>
      <w:sz w:val="14"/>
      <w:szCs w:val="20"/>
      <w:lang w:val="es-ES_tradnl"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122EA9"/>
    <w:rPr>
      <w:rFonts w:ascii="Tahoma" w:hAnsi="Tahoma" w:cs="Tahoma"/>
      <w:sz w:val="16"/>
      <w:szCs w:val="16"/>
    </w:rPr>
  </w:style>
  <w:style w:type="character" w:customStyle="1" w:styleId="TextodegloboCar">
    <w:name w:val="Texto de globo Car"/>
    <w:basedOn w:val="Fuentedeprrafopredeter"/>
    <w:link w:val="Textodeglobo"/>
    <w:uiPriority w:val="99"/>
    <w:semiHidden/>
    <w:rsid w:val="00122EA9"/>
    <w:rPr>
      <w:rFonts w:ascii="Tahoma" w:hAnsi="Tahoma" w:cs="Tahoma"/>
      <w:sz w:val="16"/>
      <w:szCs w:val="16"/>
      <w:lang w:eastAsia="es-MX"/>
    </w:rPr>
  </w:style>
  <w:style w:type="character" w:customStyle="1" w:styleId="Ttulo3Car">
    <w:name w:val="Título 3 Car"/>
    <w:basedOn w:val="Fuentedeprrafopredeter"/>
    <w:link w:val="Ttulo3"/>
    <w:rsid w:val="008374C7"/>
    <w:rPr>
      <w:rFonts w:ascii="Arial" w:eastAsia="Times New Roman" w:hAnsi="Arial" w:cs="CG Times"/>
      <w:b/>
      <w:sz w:val="14"/>
      <w:szCs w:val="20"/>
      <w:lang w:val="es-ES_tradnl" w:eastAsia="ar-SA"/>
    </w:rPr>
  </w:style>
  <w:style w:type="paragraph" w:styleId="Prrafodelista">
    <w:name w:val="List Paragraph"/>
    <w:basedOn w:val="Normal"/>
    <w:uiPriority w:val="34"/>
    <w:qFormat/>
    <w:rsid w:val="008374C7"/>
    <w:pPr>
      <w:ind w:left="720"/>
      <w:contextualSpacing/>
    </w:pPr>
  </w:style>
  <w:style w:type="character" w:customStyle="1" w:styleId="Ttulo1Car">
    <w:name w:val="Título 1 Car"/>
    <w:basedOn w:val="Fuentedeprrafopredeter"/>
    <w:link w:val="Ttulo1"/>
    <w:uiPriority w:val="9"/>
    <w:rsid w:val="00920695"/>
    <w:rPr>
      <w:rFonts w:asciiTheme="majorHAnsi" w:eastAsiaTheme="majorEastAsia" w:hAnsiTheme="majorHAnsi" w:cstheme="majorBidi"/>
      <w:b/>
      <w:bCs/>
      <w:color w:val="365F91" w:themeColor="accent1" w:themeShade="BF"/>
      <w:sz w:val="28"/>
      <w:szCs w:val="28"/>
      <w:lang w:eastAsia="es-MX"/>
    </w:rPr>
  </w:style>
  <w:style w:type="character" w:customStyle="1" w:styleId="Ttulo2Car">
    <w:name w:val="Título 2 Car"/>
    <w:basedOn w:val="Fuentedeprrafopredeter"/>
    <w:link w:val="Ttulo2"/>
    <w:uiPriority w:val="9"/>
    <w:semiHidden/>
    <w:rsid w:val="00920695"/>
    <w:rPr>
      <w:rFonts w:asciiTheme="majorHAnsi" w:eastAsiaTheme="majorEastAsia" w:hAnsiTheme="majorHAnsi" w:cstheme="majorBidi"/>
      <w:b/>
      <w:bCs/>
      <w:color w:val="4F81BD" w:themeColor="accent1"/>
      <w:sz w:val="26"/>
      <w:szCs w:val="26"/>
      <w:lang w:eastAsia="es-MX"/>
    </w:rPr>
  </w:style>
  <w:style w:type="numbering" w:customStyle="1" w:styleId="Estilo1">
    <w:name w:val="Estilo1"/>
    <w:uiPriority w:val="99"/>
    <w:rsid w:val="00920695"/>
    <w:pPr>
      <w:numPr>
        <w:numId w:val="10"/>
      </w:numPr>
    </w:pPr>
  </w:style>
  <w:style w:type="paragraph" w:customStyle="1" w:styleId="TITULO-1">
    <w:name w:val="TITULO-1"/>
    <w:basedOn w:val="Ttulo1"/>
    <w:next w:val="Normal"/>
    <w:qFormat/>
    <w:rsid w:val="00920695"/>
    <w:pPr>
      <w:keepLines w:val="0"/>
      <w:pageBreakBefore/>
      <w:numPr>
        <w:numId w:val="11"/>
      </w:numPr>
      <w:spacing w:before="0" w:after="240" w:line="360" w:lineRule="auto"/>
      <w:jc w:val="both"/>
    </w:pPr>
    <w:rPr>
      <w:rFonts w:ascii="Arial" w:eastAsia="Times New Roman" w:hAnsi="Arial" w:cs="Times New Roman"/>
      <w:i/>
      <w:iCs/>
      <w:caps/>
      <w:color w:val="auto"/>
      <w:sz w:val="24"/>
      <w:szCs w:val="20"/>
      <w:u w:val="double"/>
      <w:lang w:val="x-none" w:eastAsia="x-none"/>
    </w:rPr>
  </w:style>
  <w:style w:type="paragraph" w:customStyle="1" w:styleId="TITULO-2">
    <w:name w:val="TITULO-2"/>
    <w:basedOn w:val="TITULO-1"/>
    <w:next w:val="Normal"/>
    <w:rsid w:val="00920695"/>
    <w:pPr>
      <w:pageBreakBefore w:val="0"/>
      <w:numPr>
        <w:ilvl w:val="1"/>
      </w:numPr>
      <w:spacing w:before="360"/>
      <w:outlineLvl w:val="1"/>
    </w:pPr>
  </w:style>
  <w:style w:type="paragraph" w:customStyle="1" w:styleId="TITULO-3">
    <w:name w:val="TITULO-3"/>
    <w:basedOn w:val="Ttulo3"/>
    <w:next w:val="Normal"/>
    <w:rsid w:val="00920695"/>
    <w:pPr>
      <w:numPr>
        <w:numId w:val="11"/>
      </w:numPr>
      <w:tabs>
        <w:tab w:val="clear" w:pos="5616"/>
        <w:tab w:val="clear" w:pos="6480"/>
        <w:tab w:val="clear" w:pos="7488"/>
        <w:tab w:val="clear" w:pos="8352"/>
      </w:tabs>
      <w:spacing w:after="120" w:line="360" w:lineRule="auto"/>
      <w:ind w:right="0"/>
    </w:pPr>
    <w:rPr>
      <w:rFonts w:ascii="Times New Roman" w:hAnsi="Times New Roman" w:cs="Times New Roman"/>
      <w:b w:val="0"/>
      <w:i/>
      <w:spacing w:val="-3"/>
      <w:sz w:val="24"/>
      <w:lang w:val="es-ES" w:eastAsia="es-ES"/>
    </w:rPr>
  </w:style>
  <w:style w:type="paragraph" w:customStyle="1" w:styleId="TITULO-4">
    <w:name w:val="TITULO-4"/>
    <w:basedOn w:val="TITULO-3"/>
    <w:next w:val="Normal"/>
    <w:rsid w:val="00920695"/>
    <w:pPr>
      <w:numPr>
        <w:ilvl w:val="3"/>
      </w:numPr>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202474">
      <w:bodyDiv w:val="1"/>
      <w:marLeft w:val="0"/>
      <w:marRight w:val="0"/>
      <w:marTop w:val="0"/>
      <w:marBottom w:val="0"/>
      <w:divBdr>
        <w:top w:val="none" w:sz="0" w:space="0" w:color="auto"/>
        <w:left w:val="none" w:sz="0" w:space="0" w:color="auto"/>
        <w:bottom w:val="none" w:sz="0" w:space="0" w:color="auto"/>
        <w:right w:val="none" w:sz="0" w:space="0" w:color="auto"/>
      </w:divBdr>
    </w:div>
    <w:div w:id="802040613">
      <w:bodyDiv w:val="1"/>
      <w:marLeft w:val="0"/>
      <w:marRight w:val="0"/>
      <w:marTop w:val="0"/>
      <w:marBottom w:val="0"/>
      <w:divBdr>
        <w:top w:val="none" w:sz="0" w:space="0" w:color="auto"/>
        <w:left w:val="none" w:sz="0" w:space="0" w:color="auto"/>
        <w:bottom w:val="none" w:sz="0" w:space="0" w:color="auto"/>
        <w:right w:val="none" w:sz="0" w:space="0" w:color="auto"/>
      </w:divBdr>
    </w:div>
    <w:div w:id="863788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microsoft.com/office/2007/relationships/stylesWithEffects" Target="stylesWithEffect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1215</Words>
  <Characters>6683</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SENER, Ingeniería y Sistemas</Company>
  <LinksUpToDate>false</LinksUpToDate>
  <CharactersWithSpaces>7883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J1007</dc:creator>
  <cp:lastModifiedBy>Angeles Huerta, Gustavo</cp:lastModifiedBy>
  <cp:revision>4</cp:revision>
  <dcterms:created xsi:type="dcterms:W3CDTF">2014-05-20T00:00:00Z</dcterms:created>
  <dcterms:modified xsi:type="dcterms:W3CDTF">2014-05-20T16:28:00Z</dcterms:modified>
</cp:coreProperties>
</file>